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rFonts w:cs="David"/>
          <w:b/>
          <w:bCs/>
          <w:sz w:val="20"/>
          <w:szCs w:val="20"/>
        </w:rPr>
      </w:pPr>
      <w:r w:rsidRPr="00E635A2">
        <w:rPr>
          <w:rFonts w:hint="cs" w:cs="David"/>
          <w:sz w:val="20"/>
          <w:szCs w:val="20"/>
          <w:rtl/>
        </w:rPr>
        <w:t xml:space="preserve">מספר פנימי: </w:t>
      </w:r>
      <w:bookmarkStart w:name="LGS_Internal_ID" w:id="0"/>
      <w:r>
        <w:rPr>
          <w:rFonts w:hint="cs" w:cs="David"/>
          <w:sz w:val="20"/>
          <w:szCs w:val="20"/>
          <w:rtl/>
        </w:rPr>
        <w:t>2163178</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וארבע</w:t>
      </w:r>
      <w:bookmarkEnd w:id="1"/>
    </w:p>
    <w:p w:rsidRPr="00F67051" w:rsidR="00E13C27" w:rsidP="00E13C27" w:rsidRDefault="00E13C27" w14:paraId="7F6961A3" w14:textId="77777777">
      <w:pPr>
        <w:rPr>
          <w:rFonts w:cs="David"/>
          <w:b/>
          <w:bCs/>
          <w:sz w:val="26"/>
          <w:szCs w:val="26"/>
          <w:rtl/>
        </w:rPr>
      </w:pPr>
    </w:p>
    <w:p w:rsidR="00E13C27" w:rsidP="00930EFE" w:rsidRDefault="008F6665" w14:paraId="7F6961A6" w14:textId="77777777">
      <w:pPr>
        <w:pStyle w:val="David"/>
        <w:spacing w:line="360" w:lineRule="auto"/>
        <w:ind w:left="3544"/>
        <w:rPr>
          <w:b/>
          <w:bCs/>
          <w:rtl/>
        </w:rPr>
      </w:pPr>
      <w:bookmarkStart w:name="LGS_Initiators_List" w:id="2"/>
      <w:r>
        <w:rPr>
          <w:b/>
          <w:bCs/>
          <w:rtl/>
        </w:rPr>
        <w:t>יוזם:</w:t>
      </w:r>
      <w:r>
        <w:tab/>
      </w:r>
      <w:r>
        <w:rPr>
          <w:b/>
          <w:bCs/>
          <w:rtl/>
        </w:rPr>
        <w:t xml:space="preserve">      חבר הכנסת</w:t>
      </w:r>
      <w:bookmarkEnd w:id="2"/>
      <w:r w:rsidRPr="00F67051" w:rsidR="00B35784">
        <w:rPr>
          <w:b/>
          <w:bCs/>
        </w:rPr>
        <w:tab/>
      </w:r>
      <w:bookmarkStart w:name="LGS_PM_Names" w:id="3"/>
      <w:r>
        <w:rPr>
          <w:rFonts w:hint="cs"/>
          <w:b/>
          <w:bCs/>
          <w:rtl/>
        </w:rPr>
        <w:t>יצחק פינדרוס</w:t>
      </w:r>
      <w:bookmarkEnd w:id="3"/>
    </w:p>
    <w:p w:rsidRPr="00CF1AA2" w:rsidR="00E13C27" w:rsidP="0036422C" w:rsidRDefault="007D585A" w14:paraId="7F6961AA" w14:textId="39F9D96B">
      <w:pPr>
        <w:pStyle w:val="David"/>
        <w:spacing w:before="0" w:line="360" w:lineRule="auto"/>
        <w:ind w:left="3544"/>
        <w:rPr>
          <w:b/>
          <w:bCs/>
          <w:sz w:val="16"/>
          <w:szCs w:val="16"/>
          <w:rtl/>
        </w:rPr>
      </w:pPr>
      <w:bookmarkStart w:name="LGS_Join_List" w:id="4"/>
      <w:r>
        <w:rPr>
          <w:rtl/>
        </w:rPr>
        <w:t xml:space="preserve"> </w:t>
      </w:r>
      <w:bookmarkEnd w:id="4"/>
      <w:r w:rsidRPr="00CF1AA2" w:rsidR="002200A1">
        <w:rPr>
          <w:rFonts w:hint="cs"/>
          <w:rtl/>
        </w:rPr>
        <w:tab/>
      </w:r>
      <w:bookmarkStart w:name="LGS_PM_NamesJoin" w:id="5"/>
      <w:r>
        <w:rPr>
          <w:rFonts w:hint="cs"/>
          <w:rtl/>
        </w:rPr>
        <w:t xml:space="preserve"> </w:t>
      </w:r>
      <w:bookmarkEnd w:id="5"/>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904591" w:rsidRDefault="00904591" w14:paraId="7F6961AB" w14:textId="256138AA">
      <w:pPr>
        <w:pStyle w:val="David"/>
        <w:spacing w:before="0" w:line="240" w:lineRule="auto"/>
        <w:ind w:left="3544"/>
        <w:rPr>
          <w:rtl/>
        </w:rPr>
      </w:pPr>
      <w:r>
        <w:t xml:space="preserve">                                            </w:t>
      </w:r>
      <w:r w:rsidR="008F1308">
        <w:t xml:space="preserve"> </w:t>
      </w:r>
      <w:bookmarkStart w:name="Private_Number" w:id="6"/>
      <w:r xmlns:w="http://schemas.openxmlformats.org/wordprocessingml/2006/main">
        <w:rPr xmlns:w="http://schemas.openxmlformats.org/wordprocessingml/2006/main">
          <w:rFonts w:hint="cs"/>
          <w:rtl/>
        </w:rPr>
        <w:t xml:space="preserve">פ/2372/24</w:t>
      </w:r>
      <w:bookmarkEnd w:id="6"/>
    </w:p>
    <w:p w:rsidR="00E13C27" w:rsidP="00E13C27" w:rsidRDefault="00E13C27" w14:paraId="7F6961AC" w14:textId="77777777">
      <w:pPr>
        <w:spacing w:before="0" w:line="360" w:lineRule="auto"/>
        <w:ind w:left="2880" w:firstLine="720"/>
        <w:rPr>
          <w:rFonts w:cs="David"/>
          <w:sz w:val="26"/>
          <w:szCs w:val="26"/>
          <w:rtl/>
        </w:rPr>
      </w:pPr>
    </w:p>
    <w:p w:rsidRPr="00F67051" w:rsidR="00E13C27" w:rsidP="0021633A" w:rsidRDefault="00A443CF" w14:paraId="7F6961AD" w14:textId="77777777">
      <w:pPr>
        <w:pStyle w:val="HeadHatzaotHok"/>
        <w:rPr>
          <w:rtl/>
        </w:rPr>
      </w:pPr>
      <w:bookmarkStart w:name="LGS_Subject" w:id="7"/>
      <w:r>
        <w:rPr>
          <w:rFonts w:hint="cs"/>
          <w:rtl/>
        </w:rPr>
        <w:t>הצעת חוק לשיפור השירות במגזר הציבורי, התשפ"ב–2021</w:t>
      </w:r>
      <w:bookmarkEnd w:id="7"/>
    </w:p>
    <w:p w:rsidR="00E13C27" w:rsidP="0021633A" w:rsidRDefault="00E13C27" w14:paraId="7F6961AE" w14:textId="77777777">
      <w:pPr>
        <w:pStyle w:val="HeadDivreiHesber"/>
        <w:spacing w:before="0" w:after="0"/>
        <w:rPr>
          <w:rtl/>
        </w:rPr>
      </w:pP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Pr="009F1D32" w:rsidR="008627A4" w:rsidTr="00A92B42" w14:paraId="2A8B7233" w14:textId="77777777">
        <w:trPr>
          <w:cantSplit/>
          <w:trHeight w:val="60"/>
        </w:trPr>
        <w:tc>
          <w:tcPr>
            <w:tcW w:w="1871" w:type="dxa"/>
          </w:tcPr>
          <w:p w:rsidR="008627A4" w:rsidP="00A92B42" w:rsidRDefault="008627A4" w14:paraId="28EEC4D8" w14:textId="77777777">
            <w:pPr>
              <w:pStyle w:val="TableSideHeading"/>
              <w:keepLines w:val="0"/>
            </w:pPr>
            <w:r>
              <w:rPr>
                <w:sz w:val="26"/>
                <w:rtl/>
              </w:rPr>
              <w:t>מטרת החוק</w:t>
            </w:r>
          </w:p>
        </w:tc>
        <w:tc>
          <w:tcPr>
            <w:tcW w:w="624" w:type="dxa"/>
          </w:tcPr>
          <w:p w:rsidR="008627A4" w:rsidP="00A92B42" w:rsidRDefault="008627A4" w14:paraId="6B0254DA" w14:textId="77777777">
            <w:pPr>
              <w:pStyle w:val="TableText"/>
              <w:keepLines w:val="0"/>
            </w:pPr>
            <w:r>
              <w:rPr>
                <w:sz w:val="26"/>
                <w:rtl/>
              </w:rPr>
              <w:t>1.</w:t>
            </w:r>
          </w:p>
        </w:tc>
        <w:tc>
          <w:tcPr>
            <w:tcW w:w="7146" w:type="dxa"/>
          </w:tcPr>
          <w:p w:rsidRPr="009F1D32" w:rsidR="008627A4" w:rsidP="00A92B42" w:rsidRDefault="008627A4" w14:paraId="537E2CD9" w14:textId="77777777">
            <w:pPr>
              <w:pStyle w:val="TableHead"/>
              <w:keepLines w:val="0"/>
              <w:jc w:val="both"/>
              <w:rPr>
                <w:b w:val="0"/>
                <w:bCs w:val="0"/>
              </w:rPr>
            </w:pPr>
            <w:r w:rsidRPr="009F1D32">
              <w:rPr>
                <w:b w:val="0"/>
                <w:bCs w:val="0"/>
                <w:sz w:val="26"/>
                <w:rtl/>
              </w:rPr>
              <w:t>חוק זה מטרתו לשפר את השירות הניתן על ידי עובדי השירות הציבורי ולאסור התעמרות של עובדי השירות הציבורי בתושבי המדינה ובמגזר העסקי והכל כדי להשריש נורמות התנהגות ראויות בשירות הציבורי, לפתח ולחזק את הכלכלה, להגן על כבוד האדם וחירותו, על רווחתו ועל חופש העיסוק.</w:t>
            </w:r>
          </w:p>
        </w:tc>
      </w:tr>
      <w:tr w:rsidRPr="00D515AB" w:rsidR="008627A4" w:rsidTr="00A92B42" w14:paraId="5A5CB2FC" w14:textId="77777777">
        <w:trPr>
          <w:cantSplit/>
          <w:trHeight w:val="60"/>
        </w:trPr>
        <w:tc>
          <w:tcPr>
            <w:tcW w:w="1871" w:type="dxa"/>
          </w:tcPr>
          <w:p w:rsidR="008627A4" w:rsidP="00A92B42" w:rsidRDefault="008627A4" w14:paraId="42A8E18C" w14:textId="77777777">
            <w:pPr>
              <w:pStyle w:val="TableSideHeading"/>
              <w:keepLines w:val="0"/>
            </w:pPr>
            <w:r>
              <w:rPr>
                <w:sz w:val="26"/>
                <w:rtl/>
              </w:rPr>
              <w:t>הגדרות</w:t>
            </w:r>
          </w:p>
        </w:tc>
        <w:tc>
          <w:tcPr>
            <w:tcW w:w="624" w:type="dxa"/>
          </w:tcPr>
          <w:p w:rsidR="008627A4" w:rsidP="00A92B42" w:rsidRDefault="008627A4" w14:paraId="63E19B96" w14:textId="77777777">
            <w:pPr>
              <w:pStyle w:val="TableText"/>
              <w:keepLines w:val="0"/>
            </w:pPr>
            <w:r>
              <w:rPr>
                <w:sz w:val="26"/>
                <w:rtl/>
              </w:rPr>
              <w:t>2.</w:t>
            </w:r>
          </w:p>
        </w:tc>
        <w:tc>
          <w:tcPr>
            <w:tcW w:w="7146" w:type="dxa"/>
          </w:tcPr>
          <w:p w:rsidRPr="00D515AB" w:rsidR="008627A4" w:rsidP="00A92B42" w:rsidRDefault="008627A4" w14:paraId="611AC0A0" w14:textId="77777777">
            <w:pPr>
              <w:pStyle w:val="TableBlock"/>
              <w:rPr>
                <w:sz w:val="26"/>
              </w:rPr>
            </w:pPr>
            <w:r>
              <w:rPr>
                <w:sz w:val="26"/>
                <w:rtl/>
              </w:rPr>
              <w:t xml:space="preserve">בחוק זה – </w:t>
            </w:r>
          </w:p>
        </w:tc>
      </w:tr>
      <w:tr w:rsidRPr="00D515AB" w:rsidR="008627A4" w:rsidTr="00A92B42" w14:paraId="7FEDC71C" w14:textId="77777777">
        <w:trPr>
          <w:cantSplit/>
          <w:trHeight w:val="60"/>
        </w:trPr>
        <w:tc>
          <w:tcPr>
            <w:tcW w:w="1871" w:type="dxa"/>
          </w:tcPr>
          <w:p w:rsidR="008627A4" w:rsidP="00A92B42" w:rsidRDefault="008627A4" w14:paraId="314B46DD" w14:textId="77777777">
            <w:pPr>
              <w:pStyle w:val="TableSideHeading"/>
              <w:keepLines w:val="0"/>
              <w:rPr>
                <w:sz w:val="26"/>
                <w:rtl/>
              </w:rPr>
            </w:pPr>
          </w:p>
        </w:tc>
        <w:tc>
          <w:tcPr>
            <w:tcW w:w="624" w:type="dxa"/>
          </w:tcPr>
          <w:p w:rsidR="008627A4" w:rsidP="00A92B42" w:rsidRDefault="008627A4" w14:paraId="2FEA538B" w14:textId="77777777">
            <w:pPr>
              <w:pStyle w:val="TableText"/>
              <w:keepLines w:val="0"/>
              <w:rPr>
                <w:sz w:val="26"/>
                <w:rtl/>
              </w:rPr>
            </w:pPr>
          </w:p>
        </w:tc>
        <w:tc>
          <w:tcPr>
            <w:tcW w:w="7146" w:type="dxa"/>
          </w:tcPr>
          <w:p w:rsidRPr="00D515AB" w:rsidR="008627A4" w:rsidP="00A92B42" w:rsidRDefault="008627A4" w14:paraId="4B93CB5F" w14:textId="77777777">
            <w:pPr>
              <w:pStyle w:val="TableBlockOutdent"/>
              <w:rPr>
                <w:rtl/>
              </w:rPr>
            </w:pPr>
            <w:r w:rsidRPr="00D515AB">
              <w:rPr>
                <w:rFonts w:hint="cs"/>
                <w:rtl/>
              </w:rPr>
              <w:t>"</w:t>
            </w:r>
            <w:r w:rsidRPr="00D515AB">
              <w:rPr>
                <w:rtl/>
              </w:rPr>
              <w:t>שירות</w:t>
            </w:r>
            <w:r w:rsidRPr="00D515AB">
              <w:rPr>
                <w:rFonts w:hint="cs"/>
                <w:rtl/>
              </w:rPr>
              <w:t>"</w:t>
            </w:r>
            <w:r w:rsidRPr="00D515AB">
              <w:rPr>
                <w:rtl/>
              </w:rPr>
              <w:t xml:space="preserve"> – לרבות מתן תשובות בכתב, התנהגות במפגשים פרונטאליים, מתן אישורים מבעל הסמכות, והתנהגות מכבדת המתחייבת מאופיו של נותן השירות עובד הציבור</w:t>
            </w:r>
            <w:r w:rsidRPr="00D515AB">
              <w:rPr>
                <w:rFonts w:hint="cs"/>
                <w:rtl/>
              </w:rPr>
              <w:t>;</w:t>
            </w:r>
          </w:p>
        </w:tc>
      </w:tr>
      <w:tr w:rsidRPr="00D515AB" w:rsidR="008627A4" w:rsidTr="00A92B42" w14:paraId="1F36DB38" w14:textId="77777777">
        <w:trPr>
          <w:cantSplit/>
          <w:trHeight w:val="60"/>
        </w:trPr>
        <w:tc>
          <w:tcPr>
            <w:tcW w:w="1871" w:type="dxa"/>
          </w:tcPr>
          <w:p w:rsidR="008627A4" w:rsidP="00A92B42" w:rsidRDefault="008627A4" w14:paraId="5FFC87F0" w14:textId="77777777">
            <w:pPr>
              <w:pStyle w:val="TableSideHeading"/>
              <w:keepLines w:val="0"/>
              <w:rPr>
                <w:sz w:val="26"/>
                <w:rtl/>
              </w:rPr>
            </w:pPr>
          </w:p>
        </w:tc>
        <w:tc>
          <w:tcPr>
            <w:tcW w:w="624" w:type="dxa"/>
          </w:tcPr>
          <w:p w:rsidR="008627A4" w:rsidP="00A92B42" w:rsidRDefault="008627A4" w14:paraId="75F7EB4F" w14:textId="77777777">
            <w:pPr>
              <w:pStyle w:val="TableText"/>
              <w:keepLines w:val="0"/>
              <w:rPr>
                <w:sz w:val="26"/>
                <w:rtl/>
              </w:rPr>
            </w:pPr>
          </w:p>
        </w:tc>
        <w:tc>
          <w:tcPr>
            <w:tcW w:w="7146" w:type="dxa"/>
          </w:tcPr>
          <w:p w:rsidRPr="00D515AB" w:rsidR="008627A4" w:rsidP="00A92B42" w:rsidRDefault="008627A4" w14:paraId="430B2FD5" w14:textId="77777777">
            <w:pPr>
              <w:pStyle w:val="TableBlockOutdent"/>
              <w:rPr>
                <w:rtl/>
              </w:rPr>
            </w:pPr>
            <w:r w:rsidRPr="00D515AB">
              <w:rPr>
                <w:rFonts w:hint="cs"/>
                <w:rtl/>
              </w:rPr>
              <w:t>"</w:t>
            </w:r>
            <w:r w:rsidRPr="00D515AB">
              <w:rPr>
                <w:rtl/>
              </w:rPr>
              <w:t>שירות ציבורי</w:t>
            </w:r>
            <w:r w:rsidRPr="00D515AB">
              <w:rPr>
                <w:rFonts w:hint="cs"/>
                <w:rtl/>
              </w:rPr>
              <w:t>"</w:t>
            </w:r>
            <w:r>
              <w:rPr>
                <w:rtl/>
              </w:rPr>
              <w:t xml:space="preserve"> – כל גוף</w:t>
            </w:r>
            <w:r w:rsidRPr="00D515AB">
              <w:rPr>
                <w:rtl/>
              </w:rPr>
              <w:t xml:space="preserve"> הנשען באופן קבוע על תקציב ציבורי</w:t>
            </w:r>
            <w:r>
              <w:rPr>
                <w:rFonts w:hint="cs"/>
                <w:rtl/>
              </w:rPr>
              <w:t>,</w:t>
            </w:r>
            <w:r w:rsidRPr="00D515AB">
              <w:rPr>
                <w:rtl/>
              </w:rPr>
              <w:t xml:space="preserve"> לרבות משרדי הממשלה, הרשויות המקומיות, חברות ממשלתיות, גוף אחר הממלא תפקיד ציבורי המבוקר על ידי מבקר המדינה, קופות חולים, רשויות רגולציה ורשויות תפעול.</w:t>
            </w:r>
          </w:p>
        </w:tc>
      </w:tr>
      <w:tr w:rsidRPr="00D515AB" w:rsidR="008627A4" w:rsidTr="00A92B42" w14:paraId="193B032E" w14:textId="77777777">
        <w:trPr>
          <w:cantSplit/>
          <w:trHeight w:val="60"/>
        </w:trPr>
        <w:tc>
          <w:tcPr>
            <w:tcW w:w="1871" w:type="dxa"/>
          </w:tcPr>
          <w:p w:rsidR="008627A4" w:rsidP="00A92B42" w:rsidRDefault="008627A4" w14:paraId="1684A8D8" w14:textId="77777777">
            <w:pPr>
              <w:pStyle w:val="TableSideHeading"/>
              <w:keepLines w:val="0"/>
            </w:pPr>
            <w:r>
              <w:rPr>
                <w:sz w:val="26"/>
                <w:rtl/>
              </w:rPr>
              <w:t xml:space="preserve">התעמרות עובד </w:t>
            </w:r>
            <w:r>
              <w:rPr>
                <w:rFonts w:hint="cs"/>
                <w:sz w:val="26"/>
                <w:rtl/>
              </w:rPr>
              <w:t>ה</w:t>
            </w:r>
            <w:r>
              <w:rPr>
                <w:sz w:val="26"/>
                <w:rtl/>
              </w:rPr>
              <w:t>ציבור</w:t>
            </w:r>
          </w:p>
        </w:tc>
        <w:tc>
          <w:tcPr>
            <w:tcW w:w="624" w:type="dxa"/>
          </w:tcPr>
          <w:p w:rsidR="008627A4" w:rsidP="00A92B42" w:rsidRDefault="008627A4" w14:paraId="7A4E3477" w14:textId="77777777">
            <w:pPr>
              <w:pStyle w:val="TableText"/>
            </w:pPr>
            <w:r>
              <w:rPr>
                <w:sz w:val="26"/>
                <w:rtl/>
              </w:rPr>
              <w:t>3.</w:t>
            </w:r>
          </w:p>
        </w:tc>
        <w:tc>
          <w:tcPr>
            <w:tcW w:w="7146" w:type="dxa"/>
          </w:tcPr>
          <w:p w:rsidRPr="00D515AB" w:rsidR="008627A4" w:rsidP="00A92B42" w:rsidRDefault="008627A4" w14:paraId="253FBCCE" w14:textId="77777777">
            <w:pPr>
              <w:pStyle w:val="TableBlock"/>
              <w:rPr>
                <w:sz w:val="26"/>
                <w:rtl/>
              </w:rPr>
            </w:pPr>
            <w:r>
              <w:rPr>
                <w:sz w:val="26"/>
                <w:rtl/>
              </w:rPr>
              <w:t xml:space="preserve">התעמרות של עובד </w:t>
            </w:r>
            <w:r>
              <w:rPr>
                <w:rFonts w:hint="cs"/>
                <w:sz w:val="26"/>
                <w:rtl/>
              </w:rPr>
              <w:t>ה</w:t>
            </w:r>
            <w:r>
              <w:rPr>
                <w:sz w:val="26"/>
                <w:rtl/>
              </w:rPr>
              <w:t>ציבור היא התנהגות המבטאת יחס של חוסר כבוד</w:t>
            </w:r>
            <w:r>
              <w:rPr>
                <w:rFonts w:hint="cs"/>
                <w:sz w:val="26"/>
                <w:rtl/>
              </w:rPr>
              <w:t xml:space="preserve">, </w:t>
            </w:r>
            <w:r>
              <w:rPr>
                <w:sz w:val="26"/>
                <w:rtl/>
              </w:rPr>
              <w:t>אדישות</w:t>
            </w:r>
            <w:r>
              <w:rPr>
                <w:rFonts w:hint="cs"/>
                <w:sz w:val="26"/>
                <w:rtl/>
              </w:rPr>
              <w:t xml:space="preserve">, </w:t>
            </w:r>
            <w:r>
              <w:rPr>
                <w:sz w:val="26"/>
                <w:rtl/>
              </w:rPr>
              <w:t>זלזול או התנשאות של עובד הציבור כלפי הפונה</w:t>
            </w:r>
            <w:r>
              <w:rPr>
                <w:rFonts w:hint="cs"/>
                <w:sz w:val="26"/>
                <w:rtl/>
              </w:rPr>
              <w:t>,</w:t>
            </w:r>
            <w:r>
              <w:rPr>
                <w:sz w:val="26"/>
                <w:rtl/>
              </w:rPr>
              <w:t xml:space="preserve"> לרבות אחת או יותר מהתנהגויות אלה:</w:t>
            </w:r>
          </w:p>
        </w:tc>
      </w:tr>
      <w:tr w:rsidR="008627A4" w:rsidTr="00A92B42" w14:paraId="17F3E78F" w14:textId="77777777">
        <w:trPr>
          <w:cantSplit/>
          <w:trHeight w:val="60"/>
        </w:trPr>
        <w:tc>
          <w:tcPr>
            <w:tcW w:w="1871" w:type="dxa"/>
          </w:tcPr>
          <w:p w:rsidR="008627A4" w:rsidP="00A92B42" w:rsidRDefault="008627A4" w14:paraId="07F5B51C" w14:textId="77777777">
            <w:pPr>
              <w:pStyle w:val="TableSideHeading"/>
              <w:keepLines w:val="0"/>
              <w:rPr>
                <w:sz w:val="26"/>
                <w:rtl/>
              </w:rPr>
            </w:pPr>
          </w:p>
        </w:tc>
        <w:tc>
          <w:tcPr>
            <w:tcW w:w="624" w:type="dxa"/>
          </w:tcPr>
          <w:p w:rsidR="008627A4" w:rsidP="00A92B42" w:rsidRDefault="008627A4" w14:paraId="7831ABE4" w14:textId="77777777">
            <w:pPr>
              <w:pStyle w:val="TableText"/>
              <w:rPr>
                <w:sz w:val="26"/>
                <w:rtl/>
              </w:rPr>
            </w:pPr>
          </w:p>
        </w:tc>
        <w:tc>
          <w:tcPr>
            <w:tcW w:w="7146" w:type="dxa"/>
          </w:tcPr>
          <w:p w:rsidR="008627A4" w:rsidP="00A92B42" w:rsidRDefault="008627A4" w14:paraId="249C36ED" w14:textId="77777777">
            <w:pPr>
              <w:pStyle w:val="TableBlock"/>
              <w:textAlignment w:val="auto"/>
              <w:rPr>
                <w:sz w:val="26"/>
                <w:rtl/>
              </w:rPr>
            </w:pPr>
            <w:r>
              <w:rPr>
                <w:rFonts w:hint="cs"/>
                <w:sz w:val="26"/>
                <w:rtl/>
              </w:rPr>
              <w:t xml:space="preserve">(1) </w:t>
            </w:r>
            <w:r>
              <w:rPr>
                <w:sz w:val="26"/>
                <w:rtl/>
              </w:rPr>
              <w:tab/>
            </w:r>
            <w:r>
              <w:rPr>
                <w:rFonts w:hint="cs"/>
                <w:sz w:val="26"/>
                <w:rtl/>
              </w:rPr>
              <w:t>אי מתן שירות שחייב עובד הציבור בנתינתו לפונה, לרבות הצבת תנאים שאינם מאפשרים לפונה להוציא לפועל את נשוא פנייתו;</w:t>
            </w:r>
          </w:p>
        </w:tc>
      </w:tr>
      <w:tr w:rsidR="008627A4" w:rsidTr="00A92B42" w14:paraId="43FDD046" w14:textId="77777777">
        <w:trPr>
          <w:cantSplit/>
          <w:trHeight w:val="60"/>
        </w:trPr>
        <w:tc>
          <w:tcPr>
            <w:tcW w:w="1871" w:type="dxa"/>
          </w:tcPr>
          <w:p w:rsidR="008627A4" w:rsidP="00A92B42" w:rsidRDefault="008627A4" w14:paraId="03071B0A" w14:textId="77777777">
            <w:pPr>
              <w:pStyle w:val="TableSideHeading"/>
              <w:keepLines w:val="0"/>
              <w:rPr>
                <w:sz w:val="26"/>
                <w:rtl/>
              </w:rPr>
            </w:pPr>
          </w:p>
        </w:tc>
        <w:tc>
          <w:tcPr>
            <w:tcW w:w="624" w:type="dxa"/>
          </w:tcPr>
          <w:p w:rsidR="008627A4" w:rsidP="00A92B42" w:rsidRDefault="008627A4" w14:paraId="42A50A0D" w14:textId="77777777">
            <w:pPr>
              <w:pStyle w:val="TableText"/>
              <w:rPr>
                <w:sz w:val="26"/>
                <w:rtl/>
              </w:rPr>
            </w:pPr>
          </w:p>
        </w:tc>
        <w:tc>
          <w:tcPr>
            <w:tcW w:w="7146" w:type="dxa"/>
          </w:tcPr>
          <w:p w:rsidR="008627A4" w:rsidP="00A92B42" w:rsidRDefault="008627A4" w14:paraId="507F7023" w14:textId="77777777">
            <w:pPr>
              <w:pStyle w:val="TableBlock"/>
              <w:textAlignment w:val="auto"/>
              <w:rPr>
                <w:sz w:val="26"/>
                <w:rtl/>
              </w:rPr>
            </w:pPr>
            <w:r>
              <w:rPr>
                <w:rFonts w:hint="cs"/>
                <w:sz w:val="26"/>
                <w:rtl/>
              </w:rPr>
              <w:t xml:space="preserve">(2) </w:t>
            </w:r>
            <w:r>
              <w:rPr>
                <w:sz w:val="26"/>
                <w:rtl/>
              </w:rPr>
              <w:tab/>
            </w:r>
            <w:r>
              <w:rPr>
                <w:rFonts w:hint="cs"/>
                <w:sz w:val="26"/>
                <w:rtl/>
              </w:rPr>
              <w:t>אי מתן מענה לפנייתו של הפונה בתוך ארבעה עשר ימי עבודה;</w:t>
            </w:r>
          </w:p>
        </w:tc>
      </w:tr>
      <w:tr w:rsidR="008627A4" w:rsidTr="00A92B42" w14:paraId="11ACD3A3" w14:textId="77777777">
        <w:trPr>
          <w:cantSplit/>
          <w:trHeight w:val="60"/>
        </w:trPr>
        <w:tc>
          <w:tcPr>
            <w:tcW w:w="1871" w:type="dxa"/>
          </w:tcPr>
          <w:p w:rsidR="008627A4" w:rsidP="00A92B42" w:rsidRDefault="008627A4" w14:paraId="7B2BD3EF" w14:textId="77777777">
            <w:pPr>
              <w:pStyle w:val="TableSideHeading"/>
              <w:keepLines w:val="0"/>
              <w:rPr>
                <w:sz w:val="26"/>
                <w:rtl/>
              </w:rPr>
            </w:pPr>
          </w:p>
        </w:tc>
        <w:tc>
          <w:tcPr>
            <w:tcW w:w="624" w:type="dxa"/>
          </w:tcPr>
          <w:p w:rsidR="008627A4" w:rsidP="00A92B42" w:rsidRDefault="008627A4" w14:paraId="5B6E751A" w14:textId="77777777">
            <w:pPr>
              <w:pStyle w:val="TableText"/>
              <w:rPr>
                <w:sz w:val="26"/>
                <w:rtl/>
              </w:rPr>
            </w:pPr>
          </w:p>
        </w:tc>
        <w:tc>
          <w:tcPr>
            <w:tcW w:w="7146" w:type="dxa"/>
          </w:tcPr>
          <w:p w:rsidR="008627A4" w:rsidP="00A92B42" w:rsidRDefault="008627A4" w14:paraId="378F5B42" w14:textId="77777777">
            <w:pPr>
              <w:pStyle w:val="TableBlock"/>
              <w:textAlignment w:val="auto"/>
              <w:rPr>
                <w:sz w:val="26"/>
                <w:rtl/>
              </w:rPr>
            </w:pPr>
            <w:r>
              <w:rPr>
                <w:rFonts w:hint="cs"/>
                <w:sz w:val="26"/>
                <w:rtl/>
              </w:rPr>
              <w:t xml:space="preserve">(3) </w:t>
            </w:r>
            <w:r>
              <w:rPr>
                <w:sz w:val="26"/>
                <w:rtl/>
              </w:rPr>
              <w:tab/>
              <w:t>התייחסות מבזה ומשפילה או מזיקה כלפי הפונה, לרבות באמצעות צעקות או האשמות או גערות בצורה אדנותית או זלזול בולט או התנשאות</w:t>
            </w:r>
            <w:r>
              <w:rPr>
                <w:rFonts w:hint="cs"/>
                <w:sz w:val="26"/>
                <w:rtl/>
              </w:rPr>
              <w:t>;</w:t>
            </w:r>
          </w:p>
        </w:tc>
      </w:tr>
      <w:tr w:rsidR="008627A4" w:rsidTr="00A92B42" w14:paraId="0A9C2AE9" w14:textId="77777777">
        <w:trPr>
          <w:cantSplit/>
          <w:trHeight w:val="60"/>
        </w:trPr>
        <w:tc>
          <w:tcPr>
            <w:tcW w:w="1871" w:type="dxa"/>
          </w:tcPr>
          <w:p w:rsidR="008627A4" w:rsidP="00A92B42" w:rsidRDefault="008627A4" w14:paraId="2E3FD3D5" w14:textId="77777777">
            <w:pPr>
              <w:pStyle w:val="TableSideHeading"/>
              <w:keepLines w:val="0"/>
              <w:rPr>
                <w:sz w:val="26"/>
                <w:rtl/>
              </w:rPr>
            </w:pPr>
          </w:p>
        </w:tc>
        <w:tc>
          <w:tcPr>
            <w:tcW w:w="624" w:type="dxa"/>
          </w:tcPr>
          <w:p w:rsidR="008627A4" w:rsidP="00A92B42" w:rsidRDefault="008627A4" w14:paraId="61AE4E05" w14:textId="77777777">
            <w:pPr>
              <w:pStyle w:val="TableText"/>
              <w:rPr>
                <w:sz w:val="26"/>
                <w:rtl/>
              </w:rPr>
            </w:pPr>
          </w:p>
        </w:tc>
        <w:tc>
          <w:tcPr>
            <w:tcW w:w="7146" w:type="dxa"/>
          </w:tcPr>
          <w:p w:rsidR="008627A4" w:rsidP="00A92B42" w:rsidRDefault="008627A4" w14:paraId="76F40622" w14:textId="77777777">
            <w:pPr>
              <w:pStyle w:val="TableBlock"/>
              <w:textAlignment w:val="auto"/>
              <w:rPr>
                <w:sz w:val="26"/>
                <w:rtl/>
              </w:rPr>
            </w:pPr>
            <w:r>
              <w:rPr>
                <w:rFonts w:hint="cs"/>
                <w:sz w:val="26"/>
                <w:rtl/>
              </w:rPr>
              <w:t xml:space="preserve">(4) </w:t>
            </w:r>
            <w:r>
              <w:rPr>
                <w:sz w:val="26"/>
                <w:rtl/>
              </w:rPr>
              <w:tab/>
              <w:t>שיבוש יכולתו של עסק לפעול או כלל להיות מוקם, לרבות באמצעות הצבת דרישות בלתי סבירות, שאינן נחוצות לפעילות או להקמת העסק ואינן מטעמים ענייניים, כגון היטפלות קנטרנית, הצגת דרישות או שינוין באופן שלא ניתן להתמודד עמן;</w:t>
            </w:r>
          </w:p>
        </w:tc>
      </w:tr>
      <w:tr w:rsidR="008627A4" w:rsidTr="00A92B42" w14:paraId="0BCF3BE1" w14:textId="77777777">
        <w:trPr>
          <w:cantSplit/>
          <w:trHeight w:val="60"/>
        </w:trPr>
        <w:tc>
          <w:tcPr>
            <w:tcW w:w="1871" w:type="dxa"/>
          </w:tcPr>
          <w:p w:rsidR="008627A4" w:rsidP="00A92B42" w:rsidRDefault="008627A4" w14:paraId="2426D722" w14:textId="77777777">
            <w:pPr>
              <w:pStyle w:val="TableSideHeading"/>
              <w:keepLines w:val="0"/>
              <w:rPr>
                <w:sz w:val="26"/>
                <w:rtl/>
              </w:rPr>
            </w:pPr>
          </w:p>
        </w:tc>
        <w:tc>
          <w:tcPr>
            <w:tcW w:w="624" w:type="dxa"/>
          </w:tcPr>
          <w:p w:rsidR="008627A4" w:rsidP="00A92B42" w:rsidRDefault="008627A4" w14:paraId="0117E675" w14:textId="77777777">
            <w:pPr>
              <w:pStyle w:val="TableText"/>
              <w:rPr>
                <w:sz w:val="26"/>
                <w:rtl/>
              </w:rPr>
            </w:pPr>
          </w:p>
        </w:tc>
        <w:tc>
          <w:tcPr>
            <w:tcW w:w="7146" w:type="dxa"/>
          </w:tcPr>
          <w:p w:rsidR="008627A4" w:rsidP="00A92B42" w:rsidRDefault="008627A4" w14:paraId="0CF0C556" w14:textId="77777777">
            <w:pPr>
              <w:pStyle w:val="TableBlock"/>
              <w:textAlignment w:val="auto"/>
              <w:rPr>
                <w:sz w:val="26"/>
                <w:rtl/>
              </w:rPr>
            </w:pPr>
            <w:r>
              <w:rPr>
                <w:rFonts w:hint="cs"/>
                <w:sz w:val="26"/>
                <w:rtl/>
              </w:rPr>
              <w:t xml:space="preserve">(5) </w:t>
            </w:r>
            <w:r>
              <w:rPr>
                <w:sz w:val="26"/>
                <w:rtl/>
              </w:rPr>
              <w:tab/>
              <w:t>התנהגות המגלה באופן קבוע קוצר רוח וחוסר נכונות להסביר דברים כיאות;</w:t>
            </w:r>
          </w:p>
        </w:tc>
      </w:tr>
      <w:tr w:rsidR="008627A4" w:rsidTr="00A92B42" w14:paraId="61B3294D" w14:textId="77777777">
        <w:trPr>
          <w:cantSplit/>
          <w:trHeight w:val="60"/>
        </w:trPr>
        <w:tc>
          <w:tcPr>
            <w:tcW w:w="1871" w:type="dxa"/>
          </w:tcPr>
          <w:p w:rsidR="008627A4" w:rsidP="00A92B42" w:rsidRDefault="008627A4" w14:paraId="2838D83B" w14:textId="77777777">
            <w:pPr>
              <w:pStyle w:val="TableSideHeading"/>
              <w:keepLines w:val="0"/>
              <w:rPr>
                <w:sz w:val="26"/>
                <w:rtl/>
              </w:rPr>
            </w:pPr>
          </w:p>
        </w:tc>
        <w:tc>
          <w:tcPr>
            <w:tcW w:w="624" w:type="dxa"/>
          </w:tcPr>
          <w:p w:rsidR="008627A4" w:rsidP="00A92B42" w:rsidRDefault="008627A4" w14:paraId="27CC1515" w14:textId="77777777">
            <w:pPr>
              <w:pStyle w:val="TableText"/>
              <w:rPr>
                <w:sz w:val="26"/>
                <w:rtl/>
              </w:rPr>
            </w:pPr>
          </w:p>
        </w:tc>
        <w:tc>
          <w:tcPr>
            <w:tcW w:w="7146" w:type="dxa"/>
          </w:tcPr>
          <w:p w:rsidR="008627A4" w:rsidP="00A92B42" w:rsidRDefault="008627A4" w14:paraId="5B5186F4" w14:textId="77777777">
            <w:pPr>
              <w:pStyle w:val="TableBlock"/>
              <w:textAlignment w:val="auto"/>
              <w:rPr>
                <w:sz w:val="26"/>
                <w:rtl/>
              </w:rPr>
            </w:pPr>
            <w:r>
              <w:rPr>
                <w:rFonts w:hint="cs"/>
                <w:sz w:val="26"/>
                <w:rtl/>
              </w:rPr>
              <w:t xml:space="preserve">(6) </w:t>
            </w:r>
            <w:r>
              <w:rPr>
                <w:sz w:val="26"/>
                <w:rtl/>
              </w:rPr>
              <w:tab/>
              <w:t xml:space="preserve">טרטור </w:t>
            </w:r>
            <w:r>
              <w:rPr>
                <w:rFonts w:hint="cs"/>
                <w:sz w:val="26"/>
                <w:rtl/>
              </w:rPr>
              <w:t>מכוון</w:t>
            </w:r>
            <w:r>
              <w:rPr>
                <w:sz w:val="26"/>
                <w:rtl/>
              </w:rPr>
              <w:t>;</w:t>
            </w:r>
          </w:p>
        </w:tc>
      </w:tr>
      <w:tr w:rsidR="008627A4" w:rsidTr="00A92B42" w14:paraId="55AB7E5A" w14:textId="77777777">
        <w:trPr>
          <w:cantSplit/>
          <w:trHeight w:val="60"/>
        </w:trPr>
        <w:tc>
          <w:tcPr>
            <w:tcW w:w="1871" w:type="dxa"/>
          </w:tcPr>
          <w:p w:rsidR="008627A4" w:rsidP="00A92B42" w:rsidRDefault="008627A4" w14:paraId="31444B49" w14:textId="77777777">
            <w:pPr>
              <w:pStyle w:val="TableSideHeading"/>
              <w:keepLines w:val="0"/>
              <w:rPr>
                <w:sz w:val="26"/>
                <w:rtl/>
              </w:rPr>
            </w:pPr>
          </w:p>
        </w:tc>
        <w:tc>
          <w:tcPr>
            <w:tcW w:w="624" w:type="dxa"/>
          </w:tcPr>
          <w:p w:rsidR="008627A4" w:rsidP="00A92B42" w:rsidRDefault="008627A4" w14:paraId="240900F8" w14:textId="77777777">
            <w:pPr>
              <w:pStyle w:val="TableText"/>
              <w:rPr>
                <w:sz w:val="26"/>
                <w:rtl/>
              </w:rPr>
            </w:pPr>
          </w:p>
        </w:tc>
        <w:tc>
          <w:tcPr>
            <w:tcW w:w="7146" w:type="dxa"/>
          </w:tcPr>
          <w:p w:rsidR="008627A4" w:rsidP="00A92B42" w:rsidRDefault="008627A4" w14:paraId="0876EE95" w14:textId="77777777">
            <w:pPr>
              <w:pStyle w:val="TableBlock"/>
              <w:textAlignment w:val="auto"/>
              <w:rPr>
                <w:sz w:val="26"/>
                <w:rtl/>
              </w:rPr>
            </w:pPr>
            <w:r>
              <w:rPr>
                <w:rFonts w:hint="cs"/>
                <w:sz w:val="26"/>
                <w:rtl/>
              </w:rPr>
              <w:t xml:space="preserve">(7) </w:t>
            </w:r>
            <w:r>
              <w:rPr>
                <w:sz w:val="26"/>
                <w:rtl/>
              </w:rPr>
              <w:tab/>
              <w:t>התנהגות, הגורמת לכך שה</w:t>
            </w:r>
            <w:r>
              <w:rPr>
                <w:rFonts w:hint="cs"/>
                <w:sz w:val="26"/>
                <w:rtl/>
              </w:rPr>
              <w:t>פו</w:t>
            </w:r>
            <w:r>
              <w:rPr>
                <w:sz w:val="26"/>
                <w:rtl/>
              </w:rPr>
              <w:t>נה לא קיבל תשובה ברורה מה עליו לעשות או התעלמות מוחלטת ממנו</w:t>
            </w:r>
            <w:r>
              <w:rPr>
                <w:rFonts w:hint="cs"/>
                <w:sz w:val="26"/>
                <w:rtl/>
              </w:rPr>
              <w:t xml:space="preserve"> או מפנייתו</w:t>
            </w:r>
            <w:r>
              <w:rPr>
                <w:sz w:val="26"/>
                <w:rtl/>
              </w:rPr>
              <w:t>;</w:t>
            </w:r>
          </w:p>
        </w:tc>
      </w:tr>
      <w:tr w:rsidR="008627A4" w:rsidTr="00A92B42" w14:paraId="5C07A0EE" w14:textId="77777777">
        <w:trPr>
          <w:cantSplit/>
          <w:trHeight w:val="60"/>
        </w:trPr>
        <w:tc>
          <w:tcPr>
            <w:tcW w:w="1871" w:type="dxa"/>
          </w:tcPr>
          <w:p w:rsidR="008627A4" w:rsidP="00A92B42" w:rsidRDefault="008627A4" w14:paraId="2F1B33B0" w14:textId="77777777">
            <w:pPr>
              <w:pStyle w:val="TableSideHeading"/>
              <w:keepLines w:val="0"/>
              <w:rPr>
                <w:sz w:val="26"/>
                <w:rtl/>
              </w:rPr>
            </w:pPr>
          </w:p>
        </w:tc>
        <w:tc>
          <w:tcPr>
            <w:tcW w:w="624" w:type="dxa"/>
          </w:tcPr>
          <w:p w:rsidR="008627A4" w:rsidP="00A92B42" w:rsidRDefault="008627A4" w14:paraId="419ABD7B" w14:textId="77777777">
            <w:pPr>
              <w:pStyle w:val="TableText"/>
              <w:rPr>
                <w:sz w:val="26"/>
                <w:rtl/>
              </w:rPr>
            </w:pPr>
          </w:p>
        </w:tc>
        <w:tc>
          <w:tcPr>
            <w:tcW w:w="7146" w:type="dxa"/>
          </w:tcPr>
          <w:p w:rsidR="008627A4" w:rsidP="00A92B42" w:rsidRDefault="008627A4" w14:paraId="6863E9A7" w14:textId="77777777">
            <w:pPr>
              <w:pStyle w:val="TableBlock"/>
              <w:textAlignment w:val="auto"/>
              <w:rPr>
                <w:sz w:val="26"/>
                <w:rtl/>
              </w:rPr>
            </w:pPr>
            <w:r>
              <w:rPr>
                <w:rFonts w:hint="cs"/>
                <w:sz w:val="26"/>
                <w:rtl/>
              </w:rPr>
              <w:t xml:space="preserve">(8) </w:t>
            </w:r>
            <w:r>
              <w:rPr>
                <w:sz w:val="26"/>
                <w:rtl/>
              </w:rPr>
              <w:tab/>
              <w:t>הימנעות מהתייעצות עם הפונה, מקום שהתייעצות כאמור נדרשת;</w:t>
            </w:r>
          </w:p>
        </w:tc>
      </w:tr>
      <w:tr w:rsidR="008627A4" w:rsidTr="00A92B42" w14:paraId="64638508" w14:textId="77777777">
        <w:trPr>
          <w:cantSplit/>
          <w:trHeight w:val="60"/>
        </w:trPr>
        <w:tc>
          <w:tcPr>
            <w:tcW w:w="1871" w:type="dxa"/>
          </w:tcPr>
          <w:p w:rsidR="008627A4" w:rsidP="00A92B42" w:rsidRDefault="008627A4" w14:paraId="2BB5AE91" w14:textId="77777777">
            <w:pPr>
              <w:pStyle w:val="TableSideHeading"/>
              <w:keepLines w:val="0"/>
              <w:rPr>
                <w:sz w:val="26"/>
                <w:rtl/>
              </w:rPr>
            </w:pPr>
          </w:p>
        </w:tc>
        <w:tc>
          <w:tcPr>
            <w:tcW w:w="624" w:type="dxa"/>
          </w:tcPr>
          <w:p w:rsidR="008627A4" w:rsidP="00A92B42" w:rsidRDefault="008627A4" w14:paraId="73F6BDED" w14:textId="77777777">
            <w:pPr>
              <w:pStyle w:val="TableText"/>
              <w:rPr>
                <w:sz w:val="26"/>
                <w:rtl/>
              </w:rPr>
            </w:pPr>
          </w:p>
        </w:tc>
        <w:tc>
          <w:tcPr>
            <w:tcW w:w="7146" w:type="dxa"/>
          </w:tcPr>
          <w:p w:rsidR="008627A4" w:rsidP="00A92B42" w:rsidRDefault="008627A4" w14:paraId="5BE1115A" w14:textId="77777777">
            <w:pPr>
              <w:pStyle w:val="TableBlock"/>
              <w:textAlignment w:val="auto"/>
              <w:rPr>
                <w:sz w:val="26"/>
                <w:rtl/>
              </w:rPr>
            </w:pPr>
            <w:r>
              <w:rPr>
                <w:rFonts w:hint="cs"/>
                <w:sz w:val="26"/>
                <w:rtl/>
              </w:rPr>
              <w:t xml:space="preserve">(9) </w:t>
            </w:r>
            <w:r>
              <w:rPr>
                <w:sz w:val="26"/>
                <w:rtl/>
              </w:rPr>
              <w:tab/>
              <w:t>זלזול בזמנו של הפונה</w:t>
            </w:r>
            <w:r>
              <w:rPr>
                <w:rFonts w:hint="cs"/>
                <w:sz w:val="26"/>
                <w:rtl/>
              </w:rPr>
              <w:t>, לרבות התנהלות המכבידה במכוון, והמשיתה על הפונה עלויות נוספות</w:t>
            </w:r>
            <w:r>
              <w:rPr>
                <w:sz w:val="26"/>
                <w:rtl/>
              </w:rPr>
              <w:t>;</w:t>
            </w:r>
          </w:p>
        </w:tc>
      </w:tr>
      <w:tr w:rsidR="008627A4" w:rsidTr="00A92B42" w14:paraId="31AFA3ED" w14:textId="77777777">
        <w:trPr>
          <w:cantSplit/>
          <w:trHeight w:val="60"/>
        </w:trPr>
        <w:tc>
          <w:tcPr>
            <w:tcW w:w="1871" w:type="dxa"/>
          </w:tcPr>
          <w:p w:rsidR="008627A4" w:rsidP="00A92B42" w:rsidRDefault="008627A4" w14:paraId="58F36DDB" w14:textId="77777777">
            <w:pPr>
              <w:pStyle w:val="TableSideHeading"/>
              <w:keepLines w:val="0"/>
              <w:rPr>
                <w:sz w:val="26"/>
                <w:rtl/>
              </w:rPr>
            </w:pPr>
          </w:p>
        </w:tc>
        <w:tc>
          <w:tcPr>
            <w:tcW w:w="624" w:type="dxa"/>
          </w:tcPr>
          <w:p w:rsidR="008627A4" w:rsidP="00A92B42" w:rsidRDefault="008627A4" w14:paraId="0DCA3E42" w14:textId="77777777">
            <w:pPr>
              <w:pStyle w:val="TableText"/>
              <w:rPr>
                <w:sz w:val="26"/>
                <w:rtl/>
              </w:rPr>
            </w:pPr>
          </w:p>
        </w:tc>
        <w:tc>
          <w:tcPr>
            <w:tcW w:w="7146" w:type="dxa"/>
          </w:tcPr>
          <w:p w:rsidR="008627A4" w:rsidP="00A92B42" w:rsidRDefault="008627A4" w14:paraId="22C31955" w14:textId="77777777">
            <w:pPr>
              <w:pStyle w:val="TableBlock"/>
              <w:textAlignment w:val="auto"/>
              <w:rPr>
                <w:sz w:val="26"/>
                <w:rtl/>
              </w:rPr>
            </w:pPr>
            <w:r>
              <w:rPr>
                <w:rFonts w:hint="cs"/>
                <w:sz w:val="26"/>
                <w:rtl/>
              </w:rPr>
              <w:t xml:space="preserve">(10) </w:t>
            </w:r>
            <w:r>
              <w:rPr>
                <w:sz w:val="26"/>
                <w:rtl/>
              </w:rPr>
              <w:tab/>
              <w:t>נקיטת פעולות שיש בהן כדי לפגוע באופן בלתי סביר בפרטיותו של הפונה;</w:t>
            </w:r>
          </w:p>
        </w:tc>
      </w:tr>
      <w:tr w:rsidR="008627A4" w:rsidTr="00A92B42" w14:paraId="407F098B" w14:textId="77777777">
        <w:trPr>
          <w:cantSplit/>
          <w:trHeight w:val="60"/>
        </w:trPr>
        <w:tc>
          <w:tcPr>
            <w:tcW w:w="1871" w:type="dxa"/>
          </w:tcPr>
          <w:p w:rsidR="008627A4" w:rsidP="00A92B42" w:rsidRDefault="008627A4" w14:paraId="3A3090F7" w14:textId="77777777">
            <w:pPr>
              <w:pStyle w:val="TableSideHeading"/>
              <w:keepLines w:val="0"/>
              <w:rPr>
                <w:sz w:val="26"/>
                <w:rtl/>
              </w:rPr>
            </w:pPr>
          </w:p>
        </w:tc>
        <w:tc>
          <w:tcPr>
            <w:tcW w:w="624" w:type="dxa"/>
          </w:tcPr>
          <w:p w:rsidR="008627A4" w:rsidP="00A92B42" w:rsidRDefault="008627A4" w14:paraId="743633B6" w14:textId="77777777">
            <w:pPr>
              <w:pStyle w:val="TableText"/>
              <w:rPr>
                <w:sz w:val="26"/>
                <w:rtl/>
              </w:rPr>
            </w:pPr>
          </w:p>
        </w:tc>
        <w:tc>
          <w:tcPr>
            <w:tcW w:w="7146" w:type="dxa"/>
          </w:tcPr>
          <w:p w:rsidR="008627A4" w:rsidP="00A92B42" w:rsidRDefault="008627A4" w14:paraId="5E6AC11B" w14:textId="77777777">
            <w:pPr>
              <w:pStyle w:val="TableBlock"/>
              <w:textAlignment w:val="auto"/>
              <w:rPr>
                <w:sz w:val="26"/>
                <w:rtl/>
              </w:rPr>
            </w:pPr>
            <w:r>
              <w:rPr>
                <w:rFonts w:hint="cs"/>
                <w:sz w:val="26"/>
                <w:rtl/>
              </w:rPr>
              <w:t xml:space="preserve">(11) </w:t>
            </w:r>
            <w:r>
              <w:rPr>
                <w:sz w:val="26"/>
                <w:rtl/>
              </w:rPr>
              <w:tab/>
              <w:t xml:space="preserve">הכפפתו של הפונה לאיומים בלתי נחוצים בדבר פגיעה במטה לחמו; </w:t>
            </w:r>
          </w:p>
        </w:tc>
      </w:tr>
      <w:tr w:rsidR="008627A4" w:rsidTr="00A92B42" w14:paraId="7BA3A82A" w14:textId="77777777">
        <w:trPr>
          <w:cantSplit/>
          <w:trHeight w:val="60"/>
        </w:trPr>
        <w:tc>
          <w:tcPr>
            <w:tcW w:w="1871" w:type="dxa"/>
          </w:tcPr>
          <w:p w:rsidR="008627A4" w:rsidP="00A92B42" w:rsidRDefault="008627A4" w14:paraId="649DE014" w14:textId="77777777">
            <w:pPr>
              <w:pStyle w:val="TableSideHeading"/>
              <w:keepLines w:val="0"/>
              <w:rPr>
                <w:sz w:val="26"/>
                <w:rtl/>
              </w:rPr>
            </w:pPr>
          </w:p>
        </w:tc>
        <w:tc>
          <w:tcPr>
            <w:tcW w:w="624" w:type="dxa"/>
          </w:tcPr>
          <w:p w:rsidR="008627A4" w:rsidP="00A92B42" w:rsidRDefault="008627A4" w14:paraId="17AA3D27" w14:textId="77777777">
            <w:pPr>
              <w:pStyle w:val="TableText"/>
              <w:rPr>
                <w:sz w:val="26"/>
                <w:rtl/>
              </w:rPr>
            </w:pPr>
          </w:p>
        </w:tc>
        <w:tc>
          <w:tcPr>
            <w:tcW w:w="7146" w:type="dxa"/>
          </w:tcPr>
          <w:p w:rsidR="008627A4" w:rsidP="00A92B42" w:rsidRDefault="008627A4" w14:paraId="78F8CB7E" w14:textId="77777777">
            <w:pPr>
              <w:pStyle w:val="TableBlock"/>
              <w:textAlignment w:val="auto"/>
              <w:rPr>
                <w:sz w:val="26"/>
                <w:rtl/>
              </w:rPr>
            </w:pPr>
            <w:r>
              <w:rPr>
                <w:rFonts w:hint="cs"/>
                <w:sz w:val="26"/>
                <w:rtl/>
              </w:rPr>
              <w:t xml:space="preserve">(12) </w:t>
            </w:r>
            <w:r>
              <w:rPr>
                <w:sz w:val="26"/>
                <w:rtl/>
              </w:rPr>
              <w:tab/>
              <w:t>אמירות פוגעניות כלפי הפונה</w:t>
            </w:r>
            <w:r>
              <w:rPr>
                <w:rFonts w:hint="cs"/>
                <w:sz w:val="26"/>
                <w:rtl/>
              </w:rPr>
              <w:t>, לרבות שימוש בלשון גסה המהווה העלבה אישית, וניסיון בוטה להשפלת הפונה;</w:t>
            </w:r>
          </w:p>
        </w:tc>
      </w:tr>
      <w:tr w:rsidR="008627A4" w:rsidTr="00A92B42" w14:paraId="60D2CE51" w14:textId="77777777">
        <w:trPr>
          <w:cantSplit/>
          <w:trHeight w:val="60"/>
        </w:trPr>
        <w:tc>
          <w:tcPr>
            <w:tcW w:w="1871" w:type="dxa"/>
          </w:tcPr>
          <w:p w:rsidR="008627A4" w:rsidP="00A92B42" w:rsidRDefault="008627A4" w14:paraId="50775C27" w14:textId="77777777">
            <w:pPr>
              <w:pStyle w:val="TableSideHeading"/>
              <w:keepLines w:val="0"/>
              <w:rPr>
                <w:sz w:val="26"/>
                <w:rtl/>
              </w:rPr>
            </w:pPr>
          </w:p>
        </w:tc>
        <w:tc>
          <w:tcPr>
            <w:tcW w:w="624" w:type="dxa"/>
          </w:tcPr>
          <w:p w:rsidR="008627A4" w:rsidP="00A92B42" w:rsidRDefault="008627A4" w14:paraId="0E17189E" w14:textId="77777777">
            <w:pPr>
              <w:pStyle w:val="TableText"/>
              <w:rPr>
                <w:sz w:val="26"/>
                <w:rtl/>
              </w:rPr>
            </w:pPr>
          </w:p>
        </w:tc>
        <w:tc>
          <w:tcPr>
            <w:tcW w:w="7146" w:type="dxa"/>
          </w:tcPr>
          <w:p w:rsidR="008627A4" w:rsidP="00A92B42" w:rsidRDefault="008627A4" w14:paraId="27180DB6" w14:textId="77777777">
            <w:pPr>
              <w:pStyle w:val="TableBlock"/>
              <w:textAlignment w:val="auto"/>
              <w:rPr>
                <w:sz w:val="26"/>
                <w:rtl/>
              </w:rPr>
            </w:pPr>
            <w:r>
              <w:rPr>
                <w:rFonts w:hint="cs"/>
                <w:sz w:val="26"/>
                <w:rtl/>
              </w:rPr>
              <w:t xml:space="preserve">(13) </w:t>
            </w:r>
            <w:r>
              <w:rPr>
                <w:sz w:val="26"/>
                <w:rtl/>
              </w:rPr>
              <w:tab/>
            </w:r>
            <w:r>
              <w:rPr>
                <w:rFonts w:hint="cs"/>
                <w:sz w:val="26"/>
                <w:rtl/>
              </w:rPr>
              <w:t>דרישה להמצאת מסמכים או השלמה של המצאת מסמכים, לצורך טיפול בפניית הפונה, יותר מפעמיים;</w:t>
            </w:r>
          </w:p>
        </w:tc>
      </w:tr>
      <w:tr w:rsidR="008627A4" w:rsidTr="00A92B42" w14:paraId="65AA8B52" w14:textId="77777777">
        <w:trPr>
          <w:cantSplit/>
          <w:trHeight w:val="60"/>
        </w:trPr>
        <w:tc>
          <w:tcPr>
            <w:tcW w:w="1871" w:type="dxa"/>
          </w:tcPr>
          <w:p w:rsidR="008627A4" w:rsidP="00A92B42" w:rsidRDefault="008627A4" w14:paraId="1241D30B" w14:textId="77777777">
            <w:pPr>
              <w:pStyle w:val="TableSideHeading"/>
              <w:keepLines w:val="0"/>
              <w:rPr>
                <w:sz w:val="26"/>
                <w:rtl/>
              </w:rPr>
            </w:pPr>
          </w:p>
        </w:tc>
        <w:tc>
          <w:tcPr>
            <w:tcW w:w="624" w:type="dxa"/>
          </w:tcPr>
          <w:p w:rsidR="008627A4" w:rsidP="00A92B42" w:rsidRDefault="008627A4" w14:paraId="024A09C4" w14:textId="77777777">
            <w:pPr>
              <w:pStyle w:val="TableText"/>
              <w:rPr>
                <w:sz w:val="26"/>
                <w:rtl/>
              </w:rPr>
            </w:pPr>
          </w:p>
        </w:tc>
        <w:tc>
          <w:tcPr>
            <w:tcW w:w="7146" w:type="dxa"/>
          </w:tcPr>
          <w:p w:rsidR="008627A4" w:rsidP="00A92B42" w:rsidRDefault="008627A4" w14:paraId="6D656397" w14:textId="4C84E07B">
            <w:pPr>
              <w:pStyle w:val="TableBlock"/>
              <w:rPr>
                <w:sz w:val="26"/>
                <w:rtl/>
              </w:rPr>
            </w:pPr>
            <w:r>
              <w:rPr>
                <w:rFonts w:hint="cs"/>
                <w:sz w:val="26"/>
                <w:rtl/>
              </w:rPr>
              <w:t xml:space="preserve">(14) </w:t>
            </w:r>
            <w:r>
              <w:rPr>
                <w:sz w:val="26"/>
                <w:rtl/>
              </w:rPr>
              <w:tab/>
            </w:r>
            <w:r>
              <w:rPr>
                <w:rFonts w:hint="cs"/>
                <w:sz w:val="26"/>
                <w:rtl/>
              </w:rPr>
              <w:t>סירוב להיפגש עם נציגי ארגון מייצג, הפועל בתחומי אחריותו של עובד הציבור, על פני תקופה העולה על שישה חודשים.</w:t>
            </w:r>
          </w:p>
        </w:tc>
      </w:tr>
      <w:tr w:rsidR="008627A4" w:rsidTr="00A92B42" w14:paraId="42DDA577" w14:textId="77777777">
        <w:trPr>
          <w:cantSplit/>
          <w:trHeight w:val="60"/>
        </w:trPr>
        <w:tc>
          <w:tcPr>
            <w:tcW w:w="1871" w:type="dxa"/>
          </w:tcPr>
          <w:p w:rsidR="008627A4" w:rsidP="00A92B42" w:rsidRDefault="008627A4" w14:paraId="5AAFB61C" w14:textId="77777777">
            <w:pPr>
              <w:pStyle w:val="TableSideHeading"/>
              <w:keepLines w:val="0"/>
              <w:rPr>
                <w:sz w:val="26"/>
                <w:rtl/>
              </w:rPr>
            </w:pPr>
            <w:r>
              <w:rPr>
                <w:sz w:val="26"/>
                <w:rtl/>
              </w:rPr>
              <w:t>איסור התעמרות עובד הציבור בפונה</w:t>
            </w:r>
          </w:p>
        </w:tc>
        <w:tc>
          <w:tcPr>
            <w:tcW w:w="624" w:type="dxa"/>
          </w:tcPr>
          <w:p w:rsidR="008627A4" w:rsidP="00A92B42" w:rsidRDefault="008627A4" w14:paraId="21EA2A8A" w14:textId="77777777">
            <w:pPr>
              <w:pStyle w:val="TableText"/>
              <w:rPr>
                <w:rtl/>
              </w:rPr>
            </w:pPr>
            <w:r>
              <w:rPr>
                <w:sz w:val="26"/>
                <w:rtl/>
              </w:rPr>
              <w:t>4.</w:t>
            </w:r>
          </w:p>
        </w:tc>
        <w:tc>
          <w:tcPr>
            <w:tcW w:w="7146" w:type="dxa"/>
          </w:tcPr>
          <w:p w:rsidR="008627A4" w:rsidP="00A92B42" w:rsidRDefault="008627A4" w14:paraId="2F6EA5DC" w14:textId="77777777">
            <w:pPr>
              <w:pStyle w:val="TableBlock"/>
              <w:rPr>
                <w:sz w:val="26"/>
                <w:rtl/>
              </w:rPr>
            </w:pPr>
            <w:r>
              <w:rPr>
                <w:sz w:val="26"/>
                <w:rtl/>
              </w:rPr>
              <w:t>לא יתעמר עובד הציבור בפונה אליו.</w:t>
            </w:r>
          </w:p>
        </w:tc>
      </w:tr>
      <w:tr w:rsidR="008627A4" w:rsidTr="00A92B42" w14:paraId="52F3D39E" w14:textId="77777777">
        <w:trPr>
          <w:cantSplit/>
          <w:trHeight w:val="60"/>
        </w:trPr>
        <w:tc>
          <w:tcPr>
            <w:tcW w:w="1871" w:type="dxa"/>
          </w:tcPr>
          <w:p w:rsidR="008627A4" w:rsidP="00A92B42" w:rsidRDefault="008627A4" w14:paraId="4C219714" w14:textId="77777777">
            <w:pPr>
              <w:pStyle w:val="TableSideHeading"/>
              <w:keepLines w:val="0"/>
              <w:rPr>
                <w:sz w:val="26"/>
                <w:rtl/>
              </w:rPr>
            </w:pPr>
            <w:r>
              <w:rPr>
                <w:sz w:val="26"/>
                <w:rtl/>
              </w:rPr>
              <w:t>התעמרות עובד הציבור בפונה – עוולה אזרחית</w:t>
            </w:r>
          </w:p>
        </w:tc>
        <w:tc>
          <w:tcPr>
            <w:tcW w:w="624" w:type="dxa"/>
          </w:tcPr>
          <w:p w:rsidR="008627A4" w:rsidP="00A92B42" w:rsidRDefault="008627A4" w14:paraId="3FADB3BB" w14:textId="77777777">
            <w:pPr>
              <w:pStyle w:val="TableText"/>
              <w:rPr>
                <w:rtl/>
              </w:rPr>
            </w:pPr>
            <w:r>
              <w:rPr>
                <w:sz w:val="26"/>
                <w:rtl/>
              </w:rPr>
              <w:t>5.</w:t>
            </w:r>
          </w:p>
        </w:tc>
        <w:tc>
          <w:tcPr>
            <w:tcW w:w="7146" w:type="dxa"/>
          </w:tcPr>
          <w:p w:rsidR="008627A4" w:rsidP="00A92B42" w:rsidRDefault="008627A4" w14:paraId="05D4E222" w14:textId="77777777">
            <w:pPr>
              <w:pStyle w:val="TableBlock"/>
              <w:rPr>
                <w:sz w:val="26"/>
                <w:rtl/>
              </w:rPr>
            </w:pPr>
            <w:r>
              <w:rPr>
                <w:sz w:val="26"/>
                <w:rtl/>
              </w:rPr>
              <w:t xml:space="preserve">(א) </w:t>
            </w:r>
            <w:r>
              <w:rPr>
                <w:sz w:val="26"/>
                <w:rtl/>
              </w:rPr>
              <w:tab/>
              <w:t xml:space="preserve">התעמרות עובד </w:t>
            </w:r>
            <w:r>
              <w:rPr>
                <w:rFonts w:hint="cs"/>
                <w:sz w:val="26"/>
                <w:rtl/>
              </w:rPr>
              <w:t>ה</w:t>
            </w:r>
            <w:r>
              <w:rPr>
                <w:sz w:val="26"/>
                <w:rtl/>
              </w:rPr>
              <w:t>ציבור בפונה היא עוולה אזרחית, והוראות פקודת הנזיקין [נוסח חדש]</w:t>
            </w:r>
            <w:r>
              <w:rPr>
                <w:rStyle w:val="a5"/>
                <w:sz w:val="26"/>
                <w:rtl/>
              </w:rPr>
              <w:footnoteReference w:id="2"/>
            </w:r>
            <w:r>
              <w:rPr>
                <w:sz w:val="26"/>
                <w:rtl/>
              </w:rPr>
              <w:t xml:space="preserve">, יחולו עליה בכפוף להוראות חוק זה. </w:t>
            </w:r>
          </w:p>
        </w:tc>
      </w:tr>
      <w:tr w:rsidR="008627A4" w:rsidTr="00A92B42" w14:paraId="34C48DED" w14:textId="77777777">
        <w:trPr>
          <w:cantSplit/>
          <w:trHeight w:val="60"/>
        </w:trPr>
        <w:tc>
          <w:tcPr>
            <w:tcW w:w="1871" w:type="dxa"/>
          </w:tcPr>
          <w:p w:rsidR="008627A4" w:rsidP="00A92B42" w:rsidRDefault="008627A4" w14:paraId="6F0A471C" w14:textId="77777777">
            <w:pPr>
              <w:pStyle w:val="TableSideHeading"/>
              <w:keepLines w:val="0"/>
              <w:rPr>
                <w:sz w:val="26"/>
                <w:rtl/>
              </w:rPr>
            </w:pPr>
          </w:p>
        </w:tc>
        <w:tc>
          <w:tcPr>
            <w:tcW w:w="624" w:type="dxa"/>
          </w:tcPr>
          <w:p w:rsidR="008627A4" w:rsidP="00A92B42" w:rsidRDefault="008627A4" w14:paraId="785700E5" w14:textId="77777777">
            <w:pPr>
              <w:pStyle w:val="TableText"/>
              <w:rPr>
                <w:sz w:val="26"/>
                <w:rtl/>
              </w:rPr>
            </w:pPr>
          </w:p>
        </w:tc>
        <w:tc>
          <w:tcPr>
            <w:tcW w:w="7146" w:type="dxa"/>
          </w:tcPr>
          <w:p w:rsidR="008627A4" w:rsidP="00A92B42" w:rsidRDefault="008627A4" w14:paraId="3CCA379E" w14:textId="77777777">
            <w:pPr>
              <w:pStyle w:val="TableBlock"/>
              <w:rPr>
                <w:sz w:val="26"/>
                <w:rtl/>
              </w:rPr>
            </w:pPr>
            <w:r>
              <w:rPr>
                <w:sz w:val="26"/>
                <w:rtl/>
              </w:rPr>
              <w:t xml:space="preserve">(ב) </w:t>
            </w:r>
            <w:r>
              <w:rPr>
                <w:sz w:val="26"/>
                <w:rtl/>
              </w:rPr>
              <w:tab/>
              <w:t xml:space="preserve">בית המשפט רשאי לפסוק בשל התעמרות עובד </w:t>
            </w:r>
            <w:r>
              <w:rPr>
                <w:rFonts w:hint="cs"/>
                <w:sz w:val="26"/>
                <w:rtl/>
              </w:rPr>
              <w:t>ה</w:t>
            </w:r>
            <w:r>
              <w:rPr>
                <w:sz w:val="26"/>
                <w:rtl/>
              </w:rPr>
              <w:t>ציבור בפונה פיצוי שלא יעלה על 120,000 שקלים חדשים, ללא הוכחת נזק; סכום זה יעודכן ב-1 בינואר של כל שנה (בסעיף זה – יום העדכון), בהתאם לשיעור עליית המדד החדש לעומת המדד הבסיסי והודעה על הסכום המעודכן תפורסם ברשומות</w:t>
            </w:r>
            <w:r>
              <w:rPr>
                <w:rFonts w:hint="cs"/>
                <w:sz w:val="26"/>
                <w:rtl/>
              </w:rPr>
              <w:t>.</w:t>
            </w:r>
          </w:p>
        </w:tc>
      </w:tr>
      <w:tr w:rsidR="008627A4" w:rsidTr="00A92B42" w14:paraId="6D4F4AEE" w14:textId="77777777">
        <w:trPr>
          <w:cantSplit/>
          <w:trHeight w:val="60"/>
        </w:trPr>
        <w:tc>
          <w:tcPr>
            <w:tcW w:w="1871" w:type="dxa"/>
          </w:tcPr>
          <w:p w:rsidR="008627A4" w:rsidP="00A92B42" w:rsidRDefault="008627A4" w14:paraId="73859BA8" w14:textId="77777777">
            <w:pPr>
              <w:pStyle w:val="TableSideHeading"/>
              <w:keepLines w:val="0"/>
              <w:rPr>
                <w:sz w:val="26"/>
                <w:rtl/>
              </w:rPr>
            </w:pPr>
          </w:p>
        </w:tc>
        <w:tc>
          <w:tcPr>
            <w:tcW w:w="624" w:type="dxa"/>
          </w:tcPr>
          <w:p w:rsidR="008627A4" w:rsidP="00A92B42" w:rsidRDefault="008627A4" w14:paraId="67B15EB6" w14:textId="77777777">
            <w:pPr>
              <w:pStyle w:val="TableText"/>
              <w:rPr>
                <w:sz w:val="26"/>
                <w:rtl/>
              </w:rPr>
            </w:pPr>
          </w:p>
        </w:tc>
        <w:tc>
          <w:tcPr>
            <w:tcW w:w="7146" w:type="dxa"/>
          </w:tcPr>
          <w:p w:rsidR="008627A4" w:rsidP="00A92B42" w:rsidRDefault="008627A4" w14:paraId="1A8B4E80" w14:textId="77777777">
            <w:pPr>
              <w:pStyle w:val="TableBlock"/>
              <w:rPr>
                <w:sz w:val="26"/>
                <w:rtl/>
              </w:rPr>
            </w:pPr>
            <w:r>
              <w:rPr>
                <w:sz w:val="26"/>
                <w:rtl/>
              </w:rPr>
              <w:t>לעניין סעיף קטן זה –</w:t>
            </w:r>
          </w:p>
        </w:tc>
      </w:tr>
      <w:tr w:rsidR="008627A4" w:rsidTr="00A92B42" w14:paraId="2501DA0C" w14:textId="77777777">
        <w:trPr>
          <w:cantSplit/>
          <w:trHeight w:val="60"/>
        </w:trPr>
        <w:tc>
          <w:tcPr>
            <w:tcW w:w="1871" w:type="dxa"/>
          </w:tcPr>
          <w:p w:rsidR="008627A4" w:rsidP="00A92B42" w:rsidRDefault="008627A4" w14:paraId="15FA82C7" w14:textId="77777777">
            <w:pPr>
              <w:pStyle w:val="TableSideHeading"/>
              <w:keepLines w:val="0"/>
              <w:rPr>
                <w:sz w:val="26"/>
                <w:rtl/>
              </w:rPr>
            </w:pPr>
          </w:p>
        </w:tc>
        <w:tc>
          <w:tcPr>
            <w:tcW w:w="624" w:type="dxa"/>
          </w:tcPr>
          <w:p w:rsidR="008627A4" w:rsidP="00A92B42" w:rsidRDefault="008627A4" w14:paraId="4677B893" w14:textId="77777777">
            <w:pPr>
              <w:pStyle w:val="TableText"/>
              <w:rPr>
                <w:sz w:val="26"/>
                <w:rtl/>
              </w:rPr>
            </w:pPr>
          </w:p>
        </w:tc>
        <w:tc>
          <w:tcPr>
            <w:tcW w:w="7146" w:type="dxa"/>
          </w:tcPr>
          <w:p w:rsidR="008627A4" w:rsidP="00A92B42" w:rsidRDefault="008627A4" w14:paraId="79F0C6A6" w14:textId="77777777">
            <w:pPr>
              <w:pStyle w:val="TableBlock"/>
              <w:rPr>
                <w:sz w:val="26"/>
                <w:rtl/>
              </w:rPr>
            </w:pPr>
            <w:r>
              <w:rPr>
                <w:sz w:val="26"/>
                <w:rtl/>
              </w:rPr>
              <w:t>"מדד" – מדד המחירים לצרכן שמפרסמת הלשכה המרכזית לסטטיסטיקה;</w:t>
            </w:r>
          </w:p>
        </w:tc>
      </w:tr>
      <w:tr w:rsidR="008627A4" w:rsidTr="00A92B42" w14:paraId="523213DC" w14:textId="77777777">
        <w:trPr>
          <w:cantSplit/>
          <w:trHeight w:val="60"/>
        </w:trPr>
        <w:tc>
          <w:tcPr>
            <w:tcW w:w="1871" w:type="dxa"/>
          </w:tcPr>
          <w:p w:rsidR="008627A4" w:rsidP="00A92B42" w:rsidRDefault="008627A4" w14:paraId="5316CF0E" w14:textId="77777777">
            <w:pPr>
              <w:pStyle w:val="TableSideHeading"/>
              <w:keepLines w:val="0"/>
              <w:rPr>
                <w:sz w:val="26"/>
                <w:rtl/>
              </w:rPr>
            </w:pPr>
          </w:p>
        </w:tc>
        <w:tc>
          <w:tcPr>
            <w:tcW w:w="624" w:type="dxa"/>
          </w:tcPr>
          <w:p w:rsidR="008627A4" w:rsidP="00A92B42" w:rsidRDefault="008627A4" w14:paraId="2D123DFA" w14:textId="77777777">
            <w:pPr>
              <w:pStyle w:val="TableText"/>
              <w:rPr>
                <w:sz w:val="26"/>
                <w:rtl/>
              </w:rPr>
            </w:pPr>
          </w:p>
        </w:tc>
        <w:tc>
          <w:tcPr>
            <w:tcW w:w="7146" w:type="dxa"/>
          </w:tcPr>
          <w:p w:rsidR="008627A4" w:rsidP="00A92B42" w:rsidRDefault="008627A4" w14:paraId="2FE07D42" w14:textId="77777777">
            <w:pPr>
              <w:pStyle w:val="TableBlock"/>
              <w:rPr>
                <w:sz w:val="26"/>
                <w:rtl/>
              </w:rPr>
            </w:pPr>
            <w:r>
              <w:rPr>
                <w:sz w:val="26"/>
                <w:rtl/>
              </w:rPr>
              <w:t>"המדד החדש" – המדד שפורסם לאחרונה לפני יום העדכון;</w:t>
            </w:r>
          </w:p>
        </w:tc>
      </w:tr>
      <w:tr w:rsidR="008627A4" w:rsidTr="00A92B42" w14:paraId="368F3E0C" w14:textId="77777777">
        <w:trPr>
          <w:cantSplit/>
          <w:trHeight w:val="60"/>
        </w:trPr>
        <w:tc>
          <w:tcPr>
            <w:tcW w:w="1871" w:type="dxa"/>
          </w:tcPr>
          <w:p w:rsidR="008627A4" w:rsidP="00A92B42" w:rsidRDefault="008627A4" w14:paraId="6630B251" w14:textId="77777777">
            <w:pPr>
              <w:pStyle w:val="TableSideHeading"/>
              <w:keepLines w:val="0"/>
              <w:rPr>
                <w:sz w:val="26"/>
                <w:rtl/>
              </w:rPr>
            </w:pPr>
          </w:p>
        </w:tc>
        <w:tc>
          <w:tcPr>
            <w:tcW w:w="624" w:type="dxa"/>
          </w:tcPr>
          <w:p w:rsidR="008627A4" w:rsidP="00A92B42" w:rsidRDefault="008627A4" w14:paraId="7535ADA1" w14:textId="77777777">
            <w:pPr>
              <w:pStyle w:val="TableText"/>
              <w:rPr>
                <w:sz w:val="26"/>
                <w:rtl/>
              </w:rPr>
            </w:pPr>
          </w:p>
        </w:tc>
        <w:tc>
          <w:tcPr>
            <w:tcW w:w="7146" w:type="dxa"/>
          </w:tcPr>
          <w:p w:rsidR="008627A4" w:rsidP="00A92B42" w:rsidRDefault="008627A4" w14:paraId="27530262" w14:textId="77777777">
            <w:pPr>
              <w:pStyle w:val="TableBlock"/>
              <w:rPr>
                <w:sz w:val="26"/>
                <w:rtl/>
              </w:rPr>
            </w:pPr>
            <w:r>
              <w:rPr>
                <w:sz w:val="26"/>
                <w:rtl/>
              </w:rPr>
              <w:t>"המדד הבסיסי" – מדד חודש פברואר 2014.</w:t>
            </w:r>
          </w:p>
        </w:tc>
      </w:tr>
      <w:tr w:rsidR="008627A4" w:rsidTr="00A92B42" w14:paraId="30D04263" w14:textId="77777777">
        <w:trPr>
          <w:cantSplit/>
          <w:trHeight w:val="60"/>
        </w:trPr>
        <w:tc>
          <w:tcPr>
            <w:tcW w:w="1871" w:type="dxa"/>
          </w:tcPr>
          <w:p w:rsidR="008627A4" w:rsidP="00A92B42" w:rsidRDefault="008627A4" w14:paraId="304C2109" w14:textId="77777777">
            <w:pPr>
              <w:pStyle w:val="TableSideHeading"/>
              <w:keepLines w:val="0"/>
              <w:rPr>
                <w:sz w:val="26"/>
                <w:rtl/>
              </w:rPr>
            </w:pPr>
            <w:r>
              <w:rPr>
                <w:sz w:val="26"/>
                <w:rtl/>
              </w:rPr>
              <w:lastRenderedPageBreak/>
              <w:t>נקיטת אמצעים בשירות הציבורי למניעת התעמרות</w:t>
            </w:r>
          </w:p>
        </w:tc>
        <w:tc>
          <w:tcPr>
            <w:tcW w:w="624" w:type="dxa"/>
          </w:tcPr>
          <w:p w:rsidR="008627A4" w:rsidP="00A92B42" w:rsidRDefault="008627A4" w14:paraId="739C2577" w14:textId="77777777">
            <w:pPr>
              <w:pStyle w:val="TableText"/>
              <w:rPr>
                <w:rtl/>
              </w:rPr>
            </w:pPr>
            <w:r>
              <w:rPr>
                <w:sz w:val="26"/>
                <w:rtl/>
              </w:rPr>
              <w:t>6.</w:t>
            </w:r>
          </w:p>
        </w:tc>
        <w:tc>
          <w:tcPr>
            <w:tcW w:w="7146" w:type="dxa"/>
          </w:tcPr>
          <w:p w:rsidR="008627A4" w:rsidP="00A92B42" w:rsidRDefault="008627A4" w14:paraId="48564635" w14:textId="77777777">
            <w:pPr>
              <w:pStyle w:val="TableBlock"/>
              <w:rPr>
                <w:sz w:val="26"/>
                <w:rtl/>
              </w:rPr>
            </w:pPr>
            <w:r>
              <w:rPr>
                <w:sz w:val="26"/>
                <w:rtl/>
              </w:rPr>
              <w:t>המנהל הכללי של כל שירות ציבורי חייב לנקוט באמצעים סבירים, בנסיבות העניין, כדי למנוע התעמרות של עובד השירות הציבורי ולטפל בכל מקרה כאמור</w:t>
            </w:r>
            <w:r>
              <w:rPr>
                <w:rFonts w:hint="cs"/>
                <w:sz w:val="26"/>
                <w:rtl/>
              </w:rPr>
              <w:t xml:space="preserve">, ובכלל זה </w:t>
            </w:r>
            <w:r>
              <w:rPr>
                <w:rFonts w:hint="eastAsia"/>
                <w:sz w:val="26"/>
                <w:rtl/>
              </w:rPr>
              <w:t>–</w:t>
            </w:r>
            <w:r>
              <w:rPr>
                <w:rFonts w:hint="cs"/>
                <w:sz w:val="26"/>
                <w:rtl/>
              </w:rPr>
              <w:t xml:space="preserve"> </w:t>
            </w:r>
            <w:r>
              <w:rPr>
                <w:sz w:val="26"/>
                <w:rtl/>
              </w:rPr>
              <w:t xml:space="preserve"> </w:t>
            </w:r>
          </w:p>
        </w:tc>
      </w:tr>
      <w:tr w:rsidR="008627A4" w:rsidTr="00A92B42" w14:paraId="6633E50C" w14:textId="77777777">
        <w:trPr>
          <w:cantSplit/>
          <w:trHeight w:val="60"/>
        </w:trPr>
        <w:tc>
          <w:tcPr>
            <w:tcW w:w="1871" w:type="dxa"/>
          </w:tcPr>
          <w:p w:rsidR="008627A4" w:rsidP="00A92B42" w:rsidRDefault="008627A4" w14:paraId="408F8F5B" w14:textId="77777777">
            <w:pPr>
              <w:pStyle w:val="TableSideHeading"/>
              <w:keepLines w:val="0"/>
              <w:rPr>
                <w:sz w:val="26"/>
                <w:rtl/>
              </w:rPr>
            </w:pPr>
          </w:p>
        </w:tc>
        <w:tc>
          <w:tcPr>
            <w:tcW w:w="624" w:type="dxa"/>
          </w:tcPr>
          <w:p w:rsidR="008627A4" w:rsidP="00A92B42" w:rsidRDefault="008627A4" w14:paraId="5E7B6329" w14:textId="77777777">
            <w:pPr>
              <w:pStyle w:val="TableText"/>
              <w:rPr>
                <w:sz w:val="26"/>
                <w:rtl/>
              </w:rPr>
            </w:pPr>
          </w:p>
        </w:tc>
        <w:tc>
          <w:tcPr>
            <w:tcW w:w="7146" w:type="dxa"/>
          </w:tcPr>
          <w:p w:rsidR="008627A4" w:rsidP="00A92B42" w:rsidRDefault="008627A4" w14:paraId="3E97F236" w14:textId="77777777">
            <w:pPr>
              <w:pStyle w:val="TableBlock"/>
              <w:textAlignment w:val="auto"/>
              <w:rPr>
                <w:sz w:val="26"/>
                <w:rtl/>
              </w:rPr>
            </w:pPr>
            <w:r>
              <w:rPr>
                <w:rFonts w:hint="cs"/>
                <w:sz w:val="26"/>
                <w:rtl/>
              </w:rPr>
              <w:t xml:space="preserve">(1) </w:t>
            </w:r>
            <w:r>
              <w:rPr>
                <w:sz w:val="26"/>
                <w:rtl/>
              </w:rPr>
              <w:tab/>
              <w:t xml:space="preserve">לקבוע דרך יעילה להגשת תלונה בשל התעמרות עובד </w:t>
            </w:r>
            <w:r>
              <w:rPr>
                <w:rFonts w:hint="cs"/>
                <w:sz w:val="26"/>
                <w:rtl/>
              </w:rPr>
              <w:t>ה</w:t>
            </w:r>
            <w:r>
              <w:rPr>
                <w:sz w:val="26"/>
                <w:rtl/>
              </w:rPr>
              <w:t>ציבור ולבירור התלונה</w:t>
            </w:r>
            <w:r>
              <w:rPr>
                <w:rFonts w:hint="cs"/>
                <w:sz w:val="26"/>
                <w:rtl/>
              </w:rPr>
              <w:t>;</w:t>
            </w:r>
            <w:r>
              <w:rPr>
                <w:sz w:val="26"/>
                <w:rtl/>
              </w:rPr>
              <w:t xml:space="preserve"> </w:t>
            </w:r>
          </w:p>
        </w:tc>
      </w:tr>
      <w:tr w:rsidR="008627A4" w:rsidTr="00A92B42" w14:paraId="5F851B51" w14:textId="77777777">
        <w:trPr>
          <w:cantSplit/>
          <w:trHeight w:val="60"/>
        </w:trPr>
        <w:tc>
          <w:tcPr>
            <w:tcW w:w="1871" w:type="dxa"/>
          </w:tcPr>
          <w:p w:rsidR="008627A4" w:rsidP="00A92B42" w:rsidRDefault="008627A4" w14:paraId="6FE6D89F" w14:textId="77777777">
            <w:pPr>
              <w:pStyle w:val="TableSideHeading"/>
              <w:keepLines w:val="0"/>
              <w:rPr>
                <w:sz w:val="26"/>
                <w:rtl/>
              </w:rPr>
            </w:pPr>
          </w:p>
        </w:tc>
        <w:tc>
          <w:tcPr>
            <w:tcW w:w="624" w:type="dxa"/>
          </w:tcPr>
          <w:p w:rsidR="008627A4" w:rsidP="00A92B42" w:rsidRDefault="008627A4" w14:paraId="06112EBF" w14:textId="77777777">
            <w:pPr>
              <w:pStyle w:val="TableText"/>
              <w:rPr>
                <w:sz w:val="26"/>
                <w:rtl/>
              </w:rPr>
            </w:pPr>
          </w:p>
        </w:tc>
        <w:tc>
          <w:tcPr>
            <w:tcW w:w="7146" w:type="dxa"/>
          </w:tcPr>
          <w:p w:rsidR="008627A4" w:rsidP="00A92B42" w:rsidRDefault="008627A4" w14:paraId="5C3B06EA" w14:textId="77777777">
            <w:pPr>
              <w:pStyle w:val="TableBlock"/>
              <w:rPr>
                <w:sz w:val="26"/>
                <w:rtl/>
              </w:rPr>
            </w:pPr>
            <w:r>
              <w:rPr>
                <w:rFonts w:hint="cs"/>
                <w:sz w:val="26"/>
                <w:rtl/>
              </w:rPr>
              <w:t xml:space="preserve">(2) </w:t>
            </w:r>
            <w:r>
              <w:rPr>
                <w:sz w:val="26"/>
                <w:rtl/>
              </w:rPr>
              <w:tab/>
              <w:t>לטפל ביעילות וללא דיחוי במקרה של התעמרות עובד הציבור שידע אודותיו, וכן לעשות כל שביכולתו כדי למנוע את הישנות ההתעמרות כלפי המתלונן וכלפי אחרים, וכדי לתקן את הפגיעה שנגרמה למתלונן בעקבותיה.</w:t>
            </w:r>
          </w:p>
        </w:tc>
      </w:tr>
      <w:tr w:rsidR="008627A4" w:rsidTr="00A92B42" w14:paraId="6358AA08" w14:textId="77777777">
        <w:trPr>
          <w:cantSplit/>
          <w:trHeight w:val="60"/>
        </w:trPr>
        <w:tc>
          <w:tcPr>
            <w:tcW w:w="1871" w:type="dxa"/>
          </w:tcPr>
          <w:p w:rsidR="008627A4" w:rsidP="00A92B42" w:rsidRDefault="008627A4" w14:paraId="1075EA3D" w14:textId="77777777">
            <w:pPr>
              <w:pStyle w:val="TableSideHeading"/>
              <w:keepLines w:val="0"/>
              <w:rPr>
                <w:sz w:val="26"/>
                <w:rtl/>
              </w:rPr>
            </w:pPr>
            <w:r>
              <w:rPr>
                <w:sz w:val="26"/>
                <w:rtl/>
              </w:rPr>
              <w:t>שמירת דינים</w:t>
            </w:r>
          </w:p>
        </w:tc>
        <w:tc>
          <w:tcPr>
            <w:tcW w:w="624" w:type="dxa"/>
          </w:tcPr>
          <w:p w:rsidR="008627A4" w:rsidP="00A92B42" w:rsidRDefault="008627A4" w14:paraId="16A7EAA6" w14:textId="77777777">
            <w:pPr>
              <w:pStyle w:val="TableText"/>
              <w:rPr>
                <w:rtl/>
              </w:rPr>
            </w:pPr>
            <w:r>
              <w:rPr>
                <w:sz w:val="26"/>
                <w:rtl/>
              </w:rPr>
              <w:t>7.</w:t>
            </w:r>
          </w:p>
        </w:tc>
        <w:tc>
          <w:tcPr>
            <w:tcW w:w="7146" w:type="dxa"/>
          </w:tcPr>
          <w:p w:rsidR="008627A4" w:rsidP="00A92B42" w:rsidRDefault="008627A4" w14:paraId="42E19688" w14:textId="77777777">
            <w:pPr>
              <w:pStyle w:val="TableBlock"/>
              <w:rPr>
                <w:sz w:val="26"/>
                <w:rtl/>
              </w:rPr>
            </w:pPr>
            <w:r>
              <w:rPr>
                <w:sz w:val="26"/>
                <w:rtl/>
              </w:rPr>
              <w:t xml:space="preserve">אין בהוראות חוק זה כדי לגרוע מהוראות כל דין. </w:t>
            </w:r>
          </w:p>
        </w:tc>
      </w:tr>
    </w:tbl>
    <w:p w:rsidR="002D1EE3" w:rsidP="002D1EE3" w:rsidRDefault="002D1EE3" w14:paraId="7F6961CA" w14:textId="77777777">
      <w:pPr>
        <w:pStyle w:val="HeadDivreiHesber"/>
        <w:rPr>
          <w:rtl/>
        </w:rPr>
      </w:pPr>
      <w:r w:rsidRPr="0027450A">
        <w:rPr>
          <w:rFonts w:hint="cs"/>
          <w:rtl/>
        </w:rPr>
        <w:t>דברי הסבר</w:t>
      </w:r>
    </w:p>
    <w:p w:rsidRPr="00FF7849" w:rsidR="008627A4" w:rsidP="008627A4" w:rsidRDefault="008627A4" w14:paraId="233FDF87" w14:textId="77777777">
      <w:pPr>
        <w:pStyle w:val="Hesber1st"/>
        <w:tabs>
          <w:tab w:val="clear" w:pos="680"/>
        </w:tabs>
        <w:rPr>
          <w:rtl/>
        </w:rPr>
      </w:pPr>
      <w:r w:rsidRPr="00FF7849">
        <w:rPr>
          <w:rFonts w:hint="cs"/>
          <w:rtl/>
        </w:rPr>
        <w:t>השירות הציבורי הוא בבעלות הציבור, למען הציבור, ולטובת הציבור</w:t>
      </w:r>
      <w:r w:rsidRPr="00FF7849">
        <w:rPr>
          <w:rtl/>
        </w:rPr>
        <w:t>. הציבור הפקיד כוח רב בידי עובדי הציבור ולעיתים כוח זה מנוצל לרעה על ידי עובדים שנוהגים באטימות, בשרירותיות ותוך הערמת קשיים בירוקרטיים על הפונים אליהם עד כדי התעמרות.</w:t>
      </w:r>
    </w:p>
    <w:p w:rsidRPr="00FF7849" w:rsidR="008627A4" w:rsidP="008627A4" w:rsidRDefault="008627A4" w14:paraId="646F0A05" w14:textId="77777777">
      <w:pPr>
        <w:pStyle w:val="Hesber"/>
        <w:rPr>
          <w:rtl/>
        </w:rPr>
      </w:pPr>
      <w:r w:rsidRPr="00FF7849">
        <w:rPr>
          <w:rtl/>
        </w:rPr>
        <w:t xml:space="preserve">עובדי הציבור כשמם כן הם – עובדים למען הציבור; הם מקבלים את שכרם מהקופה הציבורית והציבור הוא זה שמעסיק אותם. בישראל, לדאבוננו, התהפכו היוצרות בחלקים נרחבים בשירות הציבורי </w:t>
      </w:r>
      <w:r w:rsidRPr="00FF7849">
        <w:rPr>
          <w:rFonts w:hint="eastAsia"/>
          <w:rtl/>
        </w:rPr>
        <w:t>ו</w:t>
      </w:r>
      <w:r w:rsidRPr="00FF7849">
        <w:rPr>
          <w:rtl/>
        </w:rPr>
        <w:t xml:space="preserve">התחושה, שמגובה בניסיון שלילי רב, היא שהציבור הוא זה שמועסק אצל עובדי הציבור ומכאן נוצרו והשתרשו נורמות פסולות ביחסי השלטון עם התושבים והמגזר העסקי, שלא מביאות לידי ביטוי את המהות הבסיסית של השירות עליו אמונים עובדי הציבור. </w:t>
      </w:r>
    </w:p>
    <w:p w:rsidRPr="00FF7849" w:rsidR="008627A4" w:rsidP="008627A4" w:rsidRDefault="008627A4" w14:paraId="12E042B4" w14:textId="77777777">
      <w:pPr>
        <w:pStyle w:val="Hesber"/>
        <w:rPr>
          <w:rtl/>
        </w:rPr>
      </w:pPr>
      <w:r w:rsidRPr="00FF7849">
        <w:rPr>
          <w:rtl/>
        </w:rPr>
        <w:t>לפונים לקבלת שירות מהמגזר הציבורי אין אלטרנטיבה אחרת – מקום אחר שאליו יוכלו לפנות על מנת לקבל את מבוקשם.</w:t>
      </w:r>
    </w:p>
    <w:p w:rsidRPr="00FF7849" w:rsidR="008627A4" w:rsidP="008627A4" w:rsidRDefault="008627A4" w14:paraId="406BA18C" w14:textId="77777777">
      <w:pPr>
        <w:pStyle w:val="Hesber"/>
        <w:rPr>
          <w:rtl/>
        </w:rPr>
      </w:pPr>
      <w:r w:rsidRPr="00FF7849">
        <w:rPr>
          <w:rFonts w:hint="eastAsia"/>
          <w:rtl/>
        </w:rPr>
        <w:t>יתרה</w:t>
      </w:r>
      <w:r w:rsidRPr="00FF7849">
        <w:rPr>
          <w:rtl/>
        </w:rPr>
        <w:t xml:space="preserve"> </w:t>
      </w:r>
      <w:r w:rsidRPr="00FF7849">
        <w:rPr>
          <w:rFonts w:hint="eastAsia"/>
          <w:rtl/>
        </w:rPr>
        <w:t>מזו</w:t>
      </w:r>
      <w:r w:rsidRPr="00FF7849">
        <w:rPr>
          <w:rtl/>
        </w:rPr>
        <w:t xml:space="preserve">, </w:t>
      </w:r>
      <w:r w:rsidRPr="00FF7849">
        <w:rPr>
          <w:rFonts w:hint="eastAsia"/>
          <w:rtl/>
        </w:rPr>
        <w:t>כיום</w:t>
      </w:r>
      <w:r w:rsidRPr="00FF7849">
        <w:rPr>
          <w:rtl/>
        </w:rPr>
        <w:t xml:space="preserve"> </w:t>
      </w:r>
      <w:r w:rsidRPr="00FF7849">
        <w:rPr>
          <w:rFonts w:hint="eastAsia"/>
          <w:rtl/>
        </w:rPr>
        <w:t>התנהגות</w:t>
      </w:r>
      <w:r w:rsidRPr="00FF7849">
        <w:rPr>
          <w:rtl/>
        </w:rPr>
        <w:t xml:space="preserve"> </w:t>
      </w:r>
      <w:r w:rsidRPr="00FF7849">
        <w:rPr>
          <w:rFonts w:hint="eastAsia"/>
          <w:rtl/>
        </w:rPr>
        <w:t>פסולה</w:t>
      </w:r>
      <w:r w:rsidRPr="00FF7849">
        <w:rPr>
          <w:rtl/>
        </w:rPr>
        <w:t xml:space="preserve"> </w:t>
      </w:r>
      <w:r w:rsidRPr="00FF7849">
        <w:rPr>
          <w:rFonts w:hint="eastAsia"/>
          <w:rtl/>
        </w:rPr>
        <w:t>שכזו</w:t>
      </w:r>
      <w:r w:rsidRPr="00FF7849">
        <w:rPr>
          <w:rtl/>
        </w:rPr>
        <w:t xml:space="preserve"> </w:t>
      </w:r>
      <w:r w:rsidRPr="00FF7849">
        <w:rPr>
          <w:rFonts w:hint="eastAsia"/>
          <w:rtl/>
        </w:rPr>
        <w:t>על</w:t>
      </w:r>
      <w:r w:rsidRPr="00FF7849">
        <w:rPr>
          <w:rtl/>
        </w:rPr>
        <w:t xml:space="preserve"> </w:t>
      </w:r>
      <w:r w:rsidRPr="00FF7849">
        <w:rPr>
          <w:rFonts w:hint="eastAsia"/>
          <w:rtl/>
        </w:rPr>
        <w:t>ידי</w:t>
      </w:r>
      <w:r w:rsidRPr="00FF7849">
        <w:rPr>
          <w:rtl/>
        </w:rPr>
        <w:t xml:space="preserve"> </w:t>
      </w:r>
      <w:r w:rsidRPr="00FF7849">
        <w:rPr>
          <w:rFonts w:hint="eastAsia"/>
          <w:rtl/>
        </w:rPr>
        <w:t>עובד</w:t>
      </w:r>
      <w:r w:rsidRPr="00FF7849">
        <w:rPr>
          <w:rtl/>
        </w:rPr>
        <w:t xml:space="preserve"> </w:t>
      </w:r>
      <w:r w:rsidRPr="00FF7849">
        <w:rPr>
          <w:rFonts w:hint="eastAsia"/>
          <w:rtl/>
        </w:rPr>
        <w:t>הצי</w:t>
      </w:r>
      <w:bookmarkStart w:name="_GoBack" w:id="8"/>
      <w:bookmarkEnd w:id="8"/>
      <w:r w:rsidRPr="00FF7849">
        <w:rPr>
          <w:rFonts w:hint="eastAsia"/>
          <w:rtl/>
        </w:rPr>
        <w:t>בור</w:t>
      </w:r>
      <w:r w:rsidRPr="00FF7849">
        <w:rPr>
          <w:rtl/>
        </w:rPr>
        <w:t xml:space="preserve"> </w:t>
      </w:r>
      <w:r w:rsidRPr="00FF7849">
        <w:rPr>
          <w:rFonts w:hint="eastAsia"/>
          <w:rtl/>
        </w:rPr>
        <w:t>אינה</w:t>
      </w:r>
      <w:r w:rsidRPr="00FF7849">
        <w:rPr>
          <w:rtl/>
        </w:rPr>
        <w:t xml:space="preserve"> </w:t>
      </w:r>
      <w:r w:rsidRPr="00FF7849">
        <w:rPr>
          <w:rFonts w:hint="eastAsia"/>
          <w:rtl/>
        </w:rPr>
        <w:t>נושאת</w:t>
      </w:r>
      <w:r w:rsidRPr="00FF7849">
        <w:rPr>
          <w:rtl/>
        </w:rPr>
        <w:t xml:space="preserve"> </w:t>
      </w:r>
      <w:r w:rsidRPr="00FF7849">
        <w:rPr>
          <w:rFonts w:hint="eastAsia"/>
          <w:rtl/>
        </w:rPr>
        <w:t>מחיר</w:t>
      </w:r>
      <w:r w:rsidRPr="00FF7849">
        <w:rPr>
          <w:rtl/>
        </w:rPr>
        <w:t xml:space="preserve"> </w:t>
      </w:r>
      <w:r w:rsidRPr="00FF7849">
        <w:rPr>
          <w:rFonts w:hint="eastAsia"/>
          <w:rtl/>
        </w:rPr>
        <w:t>בצידה</w:t>
      </w:r>
      <w:r w:rsidRPr="00FF7849">
        <w:rPr>
          <w:rtl/>
        </w:rPr>
        <w:t xml:space="preserve"> </w:t>
      </w:r>
      <w:r w:rsidRPr="00FF7849">
        <w:rPr>
          <w:rFonts w:hint="eastAsia"/>
          <w:rtl/>
        </w:rPr>
        <w:t>והצעת</w:t>
      </w:r>
      <w:r w:rsidRPr="00FF7849">
        <w:rPr>
          <w:rtl/>
        </w:rPr>
        <w:t xml:space="preserve"> </w:t>
      </w:r>
      <w:r w:rsidRPr="00FF7849">
        <w:rPr>
          <w:rFonts w:hint="eastAsia"/>
          <w:rtl/>
        </w:rPr>
        <w:t>חוק</w:t>
      </w:r>
      <w:r w:rsidRPr="00FF7849">
        <w:rPr>
          <w:rtl/>
        </w:rPr>
        <w:t xml:space="preserve"> </w:t>
      </w:r>
      <w:r w:rsidRPr="00FF7849">
        <w:rPr>
          <w:rFonts w:hint="eastAsia"/>
          <w:rtl/>
        </w:rPr>
        <w:t>זו</w:t>
      </w:r>
      <w:r w:rsidRPr="00FF7849">
        <w:rPr>
          <w:rtl/>
        </w:rPr>
        <w:t xml:space="preserve"> </w:t>
      </w:r>
      <w:r w:rsidRPr="00FF7849">
        <w:rPr>
          <w:rFonts w:hint="eastAsia"/>
          <w:rtl/>
        </w:rPr>
        <w:t>נועדה</w:t>
      </w:r>
      <w:r w:rsidRPr="00FF7849">
        <w:rPr>
          <w:rtl/>
        </w:rPr>
        <w:t xml:space="preserve"> </w:t>
      </w:r>
      <w:r w:rsidRPr="00FF7849">
        <w:rPr>
          <w:rFonts w:hint="eastAsia"/>
          <w:rtl/>
        </w:rPr>
        <w:t>לענות</w:t>
      </w:r>
      <w:r w:rsidRPr="00FF7849">
        <w:rPr>
          <w:rtl/>
        </w:rPr>
        <w:t xml:space="preserve"> </w:t>
      </w:r>
      <w:r w:rsidRPr="00FF7849">
        <w:rPr>
          <w:rFonts w:hint="eastAsia"/>
          <w:rtl/>
        </w:rPr>
        <w:t>על</w:t>
      </w:r>
      <w:r w:rsidRPr="00FF7849">
        <w:rPr>
          <w:rtl/>
        </w:rPr>
        <w:t xml:space="preserve"> </w:t>
      </w:r>
      <w:r w:rsidRPr="00FF7849">
        <w:rPr>
          <w:rFonts w:hint="eastAsia"/>
          <w:rtl/>
        </w:rPr>
        <w:t>צורך</w:t>
      </w:r>
      <w:r w:rsidRPr="00FF7849">
        <w:rPr>
          <w:rtl/>
        </w:rPr>
        <w:t xml:space="preserve"> </w:t>
      </w:r>
      <w:r w:rsidRPr="00FF7849">
        <w:rPr>
          <w:rFonts w:hint="eastAsia"/>
          <w:rtl/>
        </w:rPr>
        <w:t>זה</w:t>
      </w:r>
      <w:r w:rsidRPr="00FF7849">
        <w:rPr>
          <w:rtl/>
        </w:rPr>
        <w:t xml:space="preserve">. </w:t>
      </w:r>
    </w:p>
    <w:p w:rsidR="008627A4" w:rsidP="00666DA5" w:rsidRDefault="008627A4" w14:paraId="7C214D80" w14:textId="4DAE9C4E">
      <w:pPr>
        <w:pStyle w:val="Hesber"/>
        <w:rPr>
          <w:rtl/>
        </w:rPr>
      </w:pPr>
      <w:r w:rsidRPr="00FF7849">
        <w:rPr>
          <w:rtl/>
        </w:rPr>
        <w:t>הצע</w:t>
      </w:r>
      <w:r w:rsidRPr="00FF7849">
        <w:rPr>
          <w:rFonts w:hint="eastAsia"/>
          <w:rtl/>
        </w:rPr>
        <w:t>ו</w:t>
      </w:r>
      <w:r w:rsidRPr="00FF7849">
        <w:rPr>
          <w:rtl/>
        </w:rPr>
        <w:t>ת חוק זה</w:t>
      </w:r>
      <w:r w:rsidRPr="00FF7849">
        <w:rPr>
          <w:rFonts w:hint="eastAsia"/>
          <w:rtl/>
        </w:rPr>
        <w:t>ות</w:t>
      </w:r>
      <w:r w:rsidRPr="00FF7849">
        <w:rPr>
          <w:rtl/>
        </w:rPr>
        <w:t xml:space="preserve"> הו</w:t>
      </w:r>
      <w:r w:rsidRPr="00FF7849">
        <w:rPr>
          <w:rFonts w:hint="eastAsia"/>
          <w:rtl/>
        </w:rPr>
        <w:t>נחו</w:t>
      </w:r>
      <w:r w:rsidRPr="00FF7849">
        <w:rPr>
          <w:rtl/>
        </w:rPr>
        <w:t xml:space="preserve"> </w:t>
      </w:r>
      <w:r w:rsidRPr="00FF7849">
        <w:rPr>
          <w:rFonts w:hint="eastAsia"/>
          <w:rtl/>
        </w:rPr>
        <w:t>על</w:t>
      </w:r>
      <w:r w:rsidRPr="00FF7849">
        <w:rPr>
          <w:rtl/>
        </w:rPr>
        <w:t xml:space="preserve"> </w:t>
      </w:r>
      <w:r w:rsidRPr="00FF7849">
        <w:rPr>
          <w:rFonts w:hint="eastAsia"/>
          <w:rtl/>
        </w:rPr>
        <w:t>שולחן</w:t>
      </w:r>
      <w:r w:rsidRPr="00FF7849">
        <w:rPr>
          <w:rtl/>
        </w:rPr>
        <w:t xml:space="preserve"> </w:t>
      </w:r>
      <w:r w:rsidRPr="00FF7849">
        <w:rPr>
          <w:rFonts w:hint="eastAsia"/>
          <w:rtl/>
        </w:rPr>
        <w:t>כנסת</w:t>
      </w:r>
      <w:r w:rsidRPr="00FF7849">
        <w:rPr>
          <w:rtl/>
        </w:rPr>
        <w:t xml:space="preserve"> </w:t>
      </w:r>
      <w:r w:rsidRPr="00FF7849">
        <w:rPr>
          <w:rFonts w:hint="eastAsia"/>
          <w:rtl/>
        </w:rPr>
        <w:t>העשרים</w:t>
      </w:r>
      <w:r w:rsidR="00666DA5">
        <w:rPr>
          <w:rFonts w:hint="cs"/>
          <w:rtl/>
        </w:rPr>
        <w:t xml:space="preserve">, על שולחן הכנסת העשרים ושתיים ועל שולחן הכנסת העשרים ושלוש </w:t>
      </w:r>
      <w:r w:rsidRPr="00FF7849">
        <w:rPr>
          <w:rtl/>
        </w:rPr>
        <w:t xml:space="preserve">על ידי חבר הכנסת עודד פורר </w:t>
      </w:r>
      <w:r w:rsidRPr="00FF7849">
        <w:rPr>
          <w:rFonts w:hint="eastAsia"/>
          <w:rtl/>
        </w:rPr>
        <w:t>וקבוצת</w:t>
      </w:r>
      <w:r w:rsidRPr="00FF7849">
        <w:rPr>
          <w:rtl/>
        </w:rPr>
        <w:t xml:space="preserve"> </w:t>
      </w:r>
      <w:r w:rsidRPr="00FF7849">
        <w:rPr>
          <w:rFonts w:hint="eastAsia"/>
          <w:rtl/>
        </w:rPr>
        <w:t>חברי</w:t>
      </w:r>
      <w:r w:rsidRPr="00FF7849">
        <w:rPr>
          <w:rtl/>
        </w:rPr>
        <w:t xml:space="preserve"> </w:t>
      </w:r>
      <w:r w:rsidRPr="00FF7849">
        <w:rPr>
          <w:rFonts w:hint="eastAsia"/>
          <w:rtl/>
        </w:rPr>
        <w:t>הכנסת</w:t>
      </w:r>
      <w:r>
        <w:rPr>
          <w:rFonts w:hint="cs"/>
          <w:rtl/>
        </w:rPr>
        <w:t xml:space="preserve"> </w:t>
      </w:r>
      <w:r w:rsidRPr="00FF7849">
        <w:rPr>
          <w:rtl/>
        </w:rPr>
        <w:t>(פ/3887/20</w:t>
      </w:r>
      <w:r w:rsidR="00666DA5">
        <w:rPr>
          <w:rFonts w:hint="cs"/>
          <w:rtl/>
        </w:rPr>
        <w:t xml:space="preserve">; </w:t>
      </w:r>
      <w:r w:rsidR="00666DA5">
        <w:rPr>
          <w:rtl/>
        </w:rPr>
        <w:t>פ/1251/22</w:t>
      </w:r>
      <w:r w:rsidR="00666DA5">
        <w:rPr>
          <w:rFonts w:hint="cs"/>
          <w:rtl/>
        </w:rPr>
        <w:t xml:space="preserve">; </w:t>
      </w:r>
      <w:r w:rsidRPr="00020A4C" w:rsidR="00666DA5">
        <w:rPr>
          <w:rtl/>
        </w:rPr>
        <w:t>פ/1833/23</w:t>
      </w:r>
      <w:r w:rsidR="00666DA5">
        <w:rPr>
          <w:rtl/>
        </w:rPr>
        <w:t>)</w:t>
      </w:r>
      <w:r w:rsidR="00666DA5">
        <w:rPr>
          <w:rFonts w:hint="cs"/>
          <w:rtl/>
        </w:rPr>
        <w:t xml:space="preserve">. </w:t>
      </w:r>
    </w:p>
    <w:p w:rsidR="00666DA5" w:rsidP="00666DA5" w:rsidRDefault="00666DA5" w14:paraId="6CC45069" w14:textId="3DC7C287">
      <w:pPr>
        <w:pStyle w:val="Hesber"/>
        <w:rPr>
          <w:rtl/>
        </w:rPr>
      </w:pPr>
      <w:r>
        <w:rPr>
          <w:rFonts w:hint="cs"/>
          <w:rtl/>
        </w:rPr>
        <w:t xml:space="preserve">הצעת החוק זהה לפ/1833/23 ולפיכך לא נבדקה מחדש על ידי הלשכה המשפטית של הכנסת. </w:t>
      </w:r>
    </w:p>
    <w:p w:rsidR="00E13C27" w:rsidP="00E13C27" w:rsidRDefault="00E13C27" w14:paraId="7F6961CB" w14:textId="77777777">
      <w:pPr>
        <w:pStyle w:val="Hesber"/>
        <w:rPr>
          <w:rtl/>
        </w:rPr>
      </w:pPr>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י"ט בחשוון התשפ"ב</w:t>
          <w:t xml:space="preserve"> (25.10.2021) </w:t>
        </w:r>
      </w:p>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666DA5">
      <w:rPr>
        <w:rStyle w:val="aa"/>
        <w:noProof/>
        <w:rtl/>
      </w:rPr>
      <w:t>3</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5B7FF1CF" w14:textId="77777777" w:rsidR="008627A4" w:rsidRPr="000557D9" w:rsidRDefault="008627A4" w:rsidP="008627A4">
      <w:pPr>
        <w:pStyle w:val="a4"/>
        <w:rPr>
          <w:rtl/>
        </w:rPr>
      </w:pPr>
      <w:r>
        <w:rPr>
          <w:rStyle w:val="a5"/>
        </w:rPr>
        <w:footnoteRef/>
      </w:r>
      <w:r w:rsidRPr="000C5C5B">
        <w:rPr>
          <w:rFonts w:hint="cs"/>
          <w:sz w:val="22"/>
          <w:szCs w:val="22"/>
          <w:rtl/>
        </w:rPr>
        <w:t>דיני מדינת ישראל, נוסח חדש 10, עמ' 266</w:t>
      </w:r>
      <w:r w:rsidRPr="000C5C5B">
        <w:rPr>
          <w:rFonts w:hint="cs"/>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66DA5"/>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27A4"/>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4B2E1759-30A9-453E-9514-4B742873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microsoft.com/office/2006/documentManagement/types"/>
    <ds:schemaRef ds:uri="http://schemas.microsoft.com/office/infopath/2007/PartnerControls"/>
    <ds:schemaRef ds:uri="290d5b49-c690-4c6f-bbb9-1e50dab33eee"/>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8DC4976-6AAF-4278-A903-302E0F688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5B879695-B9DF-4EA4-8CEC-FBDF3806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706</Words>
  <Characters>4029</Characters>
  <Application>Microsoft Office Word</Application>
  <DocSecurity>0</DocSecurity>
  <Lines>33</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נטע קינד</cp:lastModifiedBy>
  <cp:revision>5</cp:revision>
  <cp:lastPrinted>2013-07-04T08:25:00Z</cp:lastPrinted>
  <dcterms:created xsi:type="dcterms:W3CDTF">2015-04-20T09:58:00Z</dcterms:created>
  <dcterms:modified xsi:type="dcterms:W3CDTF">2021-10-21T08:33:00Z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2163178</vt:r8>
  </property>
</Properties>
</file>